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A8" w:rsidRDefault="00654FA8" w:rsidP="00AC3431">
      <w:pPr>
        <w:widowControl w:val="0"/>
        <w:spacing w:line="360" w:lineRule="auto"/>
        <w:ind w:right="49"/>
        <w:jc w:val="both"/>
        <w:rPr>
          <w:rFonts w:ascii="Palatino Linotype" w:eastAsia="Calibri" w:hAnsi="Palatino Linotype" w:cs="Arial"/>
          <w:b/>
          <w:color w:val="000000"/>
          <w:szCs w:val="22"/>
        </w:rPr>
      </w:pPr>
      <w:r w:rsidRPr="004F468F">
        <w:rPr>
          <w:rFonts w:ascii="Palatino Linotype" w:hAnsi="Palatino Linotype" w:cs="Arial"/>
          <w:b/>
          <w:szCs w:val="22"/>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E4769">
        <w:rPr>
          <w:rFonts w:ascii="Palatino Linotype" w:hAnsi="Palatino Linotype" w:cs="Arial"/>
          <w:b/>
          <w:szCs w:val="22"/>
        </w:rPr>
        <w:t>TRIGÉSIMA SÉPTIMA</w:t>
      </w:r>
      <w:r w:rsidRPr="004F468F">
        <w:rPr>
          <w:rFonts w:ascii="Palatino Linotype" w:hAnsi="Palatino Linotype" w:cs="Arial"/>
          <w:b/>
          <w:szCs w:val="22"/>
        </w:rPr>
        <w:t xml:space="preserve"> SESIÓN ORDINARIA DE </w:t>
      </w:r>
      <w:r w:rsidR="00AE4769">
        <w:rPr>
          <w:rFonts w:ascii="Palatino Linotype" w:hAnsi="Palatino Linotype" w:cs="Arial"/>
          <w:b/>
          <w:szCs w:val="22"/>
        </w:rPr>
        <w:t xml:space="preserve">DIEZ DE OCTUBRE </w:t>
      </w:r>
      <w:r w:rsidRPr="004F468F">
        <w:rPr>
          <w:rFonts w:ascii="Palatino Linotype" w:hAnsi="Palatino Linotype" w:cs="Arial"/>
          <w:b/>
          <w:szCs w:val="22"/>
        </w:rPr>
        <w:t>DE DOS MIL DIECIOCHO, EN EL RECURSO DE REVISIÓN 0</w:t>
      </w:r>
      <w:r w:rsidR="00AE4769">
        <w:rPr>
          <w:rFonts w:ascii="Palatino Linotype" w:hAnsi="Palatino Linotype" w:cs="Arial"/>
          <w:b/>
          <w:szCs w:val="22"/>
        </w:rPr>
        <w:t>3131</w:t>
      </w:r>
      <w:r w:rsidRPr="004F468F">
        <w:rPr>
          <w:rFonts w:ascii="Palatino Linotype" w:hAnsi="Palatino Linotype" w:cs="Arial"/>
          <w:b/>
          <w:szCs w:val="22"/>
        </w:rPr>
        <w:t>/INFOEM/IP/RR/2018</w:t>
      </w:r>
      <w:r w:rsidRPr="004F468F">
        <w:rPr>
          <w:rFonts w:ascii="Palatino Linotype" w:eastAsia="Calibri" w:hAnsi="Palatino Linotype" w:cs="Arial"/>
          <w:b/>
          <w:color w:val="000000"/>
          <w:szCs w:val="22"/>
        </w:rPr>
        <w:t>.</w:t>
      </w:r>
    </w:p>
    <w:p w:rsidR="00352B02" w:rsidRPr="00D107F9" w:rsidRDefault="00352B02" w:rsidP="00AC3431">
      <w:pPr>
        <w:widowControl w:val="0"/>
        <w:spacing w:line="360" w:lineRule="auto"/>
        <w:ind w:right="-164"/>
        <w:jc w:val="both"/>
        <w:rPr>
          <w:rFonts w:ascii="Palatino Linotype" w:eastAsia="Calibri" w:hAnsi="Palatino Linotype" w:cs="Arial"/>
          <w:b/>
          <w:color w:val="000000"/>
        </w:rPr>
      </w:pPr>
    </w:p>
    <w:p w:rsidR="00DC5C4E" w:rsidRPr="00C8035B" w:rsidRDefault="00DC5C4E" w:rsidP="00AC3431">
      <w:pPr>
        <w:spacing w:line="360" w:lineRule="auto"/>
        <w:jc w:val="both"/>
        <w:rPr>
          <w:rFonts w:ascii="Palatino Linotype" w:hAnsi="Palatino Linotype" w:cs="Arial"/>
        </w:rPr>
      </w:pPr>
      <w:r w:rsidRPr="00C8035B">
        <w:rPr>
          <w:rFonts w:ascii="Palatino Linotype" w:hAnsi="Palatino Linotype" w:cs="Arial"/>
        </w:rPr>
        <w:t>Con fundamento en lo dispuesto por el artículo 14</w:t>
      </w:r>
      <w:r w:rsidR="000B06BA">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Pr="00C8035B">
        <w:rPr>
          <w:rFonts w:ascii="Palatino Linotype" w:eastAsia="Calibri" w:hAnsi="Palatino Linotype" w:cs="Arial"/>
          <w:b/>
          <w:color w:val="000000"/>
        </w:rPr>
        <w:t>0</w:t>
      </w:r>
      <w:r w:rsidR="00AE4769">
        <w:rPr>
          <w:rFonts w:ascii="Palatino Linotype" w:eastAsia="Calibri" w:hAnsi="Palatino Linotype" w:cs="Arial"/>
          <w:b/>
          <w:color w:val="000000"/>
        </w:rPr>
        <w:t>3131</w:t>
      </w:r>
      <w:r w:rsidRPr="00C8035B">
        <w:rPr>
          <w:rFonts w:ascii="Palatino Linotype" w:eastAsia="Calibri" w:hAnsi="Palatino Linotype" w:cs="Arial"/>
          <w:b/>
          <w:color w:val="000000"/>
        </w:rPr>
        <w:t>/INFOEM/IP/RR/201</w:t>
      </w:r>
      <w:r w:rsidR="00654FA8">
        <w:rPr>
          <w:rFonts w:ascii="Palatino Linotype" w:eastAsia="Calibri" w:hAnsi="Palatino Linotype" w:cs="Arial"/>
          <w:b/>
          <w:color w:val="000000"/>
        </w:rPr>
        <w:t>8</w:t>
      </w:r>
      <w:r w:rsidRPr="00C8035B">
        <w:rPr>
          <w:rFonts w:ascii="Palatino Linotype" w:hAnsi="Palatino Linotype" w:cs="Arial"/>
        </w:rPr>
        <w:t xml:space="preserve">, pronunciada por el Pleno de este Instituto ante el proyecto presentado </w:t>
      </w:r>
      <w:r w:rsidR="008B22AB">
        <w:rPr>
          <w:rFonts w:ascii="Palatino Linotype" w:hAnsi="Palatino Linotype" w:cs="Arial"/>
        </w:rPr>
        <w:t xml:space="preserve">por </w:t>
      </w:r>
      <w:r w:rsidRPr="00C8035B">
        <w:rPr>
          <w:rFonts w:ascii="Palatino Linotype" w:hAnsi="Palatino Linotype" w:cs="Arial"/>
        </w:rPr>
        <w:t xml:space="preserve">el Comisionado </w:t>
      </w:r>
      <w:r w:rsidRPr="00C8035B">
        <w:rPr>
          <w:rFonts w:ascii="Palatino Linotype" w:hAnsi="Palatino Linotype" w:cs="Arial"/>
          <w:b/>
        </w:rPr>
        <w:t>JOSÉ GUADALUPE LUNA HERNÁNDEZ</w:t>
      </w:r>
      <w:r w:rsidR="008C77DB">
        <w:rPr>
          <w:rFonts w:ascii="Palatino Linotype" w:hAnsi="Palatino Linotype" w:cs="Arial"/>
        </w:rPr>
        <w:t>, que es del tenor siguiente.</w:t>
      </w:r>
    </w:p>
    <w:p w:rsidR="00C8035B" w:rsidRPr="00C8035B" w:rsidRDefault="00C8035B" w:rsidP="00AC3431">
      <w:pPr>
        <w:spacing w:line="360" w:lineRule="auto"/>
        <w:jc w:val="both"/>
        <w:rPr>
          <w:rFonts w:ascii="Palatino Linotype" w:hAnsi="Palatino Linotype" w:cs="Arial"/>
        </w:rPr>
      </w:pPr>
    </w:p>
    <w:p w:rsidR="00DC5C4E" w:rsidRDefault="00DC5C4E" w:rsidP="00AC3431">
      <w:pPr>
        <w:spacing w:line="360" w:lineRule="auto"/>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w:t>
      </w:r>
      <w:r w:rsidR="00AE444A">
        <w:rPr>
          <w:rFonts w:ascii="Palatino Linotype" w:hAnsi="Palatino Linotype"/>
        </w:rPr>
        <w:t>estimo</w:t>
      </w:r>
      <w:r w:rsidRPr="00C8035B">
        <w:rPr>
          <w:rFonts w:ascii="Palatino Linotype" w:hAnsi="Palatino Linotype"/>
        </w:rPr>
        <w:t xml:space="preserve"> necesario precisar algunas consideraciones d</w:t>
      </w:r>
      <w:r w:rsidR="00734D98">
        <w:rPr>
          <w:rFonts w:ascii="Palatino Linotype" w:hAnsi="Palatino Linotype"/>
        </w:rPr>
        <w:t>e hecho y de derecho, tocante a</w:t>
      </w:r>
      <w:r w:rsidRPr="00C8035B">
        <w:rPr>
          <w:rFonts w:ascii="Palatino Linotype" w:hAnsi="Palatino Linotype"/>
        </w:rPr>
        <w:t xml:space="preserve"> </w:t>
      </w:r>
      <w:r w:rsidR="008C77DB">
        <w:rPr>
          <w:rFonts w:ascii="Palatino Linotype" w:hAnsi="Palatino Linotype"/>
        </w:rPr>
        <w:t xml:space="preserve">parte de lo que se ordena en la </w:t>
      </w:r>
      <w:r w:rsidRPr="00C8035B">
        <w:rPr>
          <w:rFonts w:ascii="Palatino Linotype" w:hAnsi="Palatino Linotype"/>
        </w:rPr>
        <w:t>resolución correspondiente.</w:t>
      </w:r>
    </w:p>
    <w:p w:rsidR="00352B02" w:rsidRDefault="00352B02" w:rsidP="00AC3431">
      <w:pPr>
        <w:spacing w:line="360" w:lineRule="auto"/>
        <w:jc w:val="both"/>
        <w:rPr>
          <w:rFonts w:ascii="Palatino Linotype" w:hAnsi="Palatino Linotype"/>
        </w:rPr>
      </w:pPr>
    </w:p>
    <w:p w:rsidR="00352B02" w:rsidRDefault="00352B02" w:rsidP="00AC3431">
      <w:pPr>
        <w:spacing w:line="360" w:lineRule="auto"/>
        <w:jc w:val="both"/>
        <w:rPr>
          <w:rFonts w:ascii="Palatino Linotype" w:hAnsi="Palatino Linotype"/>
        </w:rPr>
      </w:pPr>
    </w:p>
    <w:p w:rsidR="00AE4769" w:rsidRDefault="00DC5C4E" w:rsidP="00AE4769">
      <w:pPr>
        <w:spacing w:line="360" w:lineRule="auto"/>
        <w:jc w:val="both"/>
        <w:rPr>
          <w:rFonts w:ascii="Palatino Linotype" w:hAnsi="Palatino Linotype"/>
        </w:rPr>
      </w:pPr>
      <w:r w:rsidRPr="00C8035B">
        <w:rPr>
          <w:rFonts w:ascii="Palatino Linotype" w:hAnsi="Palatino Linotype"/>
        </w:rPr>
        <w:lastRenderedPageBreak/>
        <w:t>Al respecto, tal y como quedó debidamente asentado en la resoluci</w:t>
      </w:r>
      <w:r w:rsidR="00072E9A">
        <w:rPr>
          <w:rFonts w:ascii="Palatino Linotype" w:hAnsi="Palatino Linotype"/>
        </w:rPr>
        <w:t>ón materia del presente voto, la</w:t>
      </w:r>
      <w:r w:rsidRPr="00C8035B">
        <w:rPr>
          <w:rFonts w:ascii="Palatino Linotype" w:hAnsi="Palatino Linotype"/>
        </w:rPr>
        <w:t xml:space="preserve"> particular </w:t>
      </w:r>
      <w:r w:rsidR="00B51260" w:rsidRPr="00C8035B">
        <w:rPr>
          <w:rFonts w:ascii="Palatino Linotype" w:hAnsi="Palatino Linotype"/>
        </w:rPr>
        <w:t>requirió del</w:t>
      </w:r>
      <w:r w:rsidR="00654FA8">
        <w:rPr>
          <w:rFonts w:ascii="Palatino Linotype" w:hAnsi="Palatino Linotype"/>
        </w:rPr>
        <w:t xml:space="preserve"> </w:t>
      </w:r>
      <w:r w:rsidR="00AE4769" w:rsidRPr="00AE4769">
        <w:rPr>
          <w:rFonts w:ascii="Palatino Linotype" w:hAnsi="Palatino Linotype"/>
          <w:b/>
        </w:rPr>
        <w:t>Ayuntamiento de Nezahualcóyotl</w:t>
      </w:r>
      <w:r w:rsidR="00654FA8">
        <w:rPr>
          <w:rFonts w:ascii="Palatino Linotype" w:hAnsi="Palatino Linotype"/>
        </w:rPr>
        <w:t xml:space="preserve">, en lo </w:t>
      </w:r>
      <w:r w:rsidR="00AE444A">
        <w:rPr>
          <w:rFonts w:ascii="Palatino Linotype" w:hAnsi="Palatino Linotype"/>
        </w:rPr>
        <w:t>sucesivo</w:t>
      </w:r>
      <w:r w:rsidR="00654FA8">
        <w:rPr>
          <w:rFonts w:ascii="Palatino Linotype" w:hAnsi="Palatino Linotype"/>
        </w:rPr>
        <w:t xml:space="preserve"> </w:t>
      </w:r>
      <w:r w:rsidR="00654FA8">
        <w:rPr>
          <w:rFonts w:ascii="Palatino Linotype" w:hAnsi="Palatino Linotype"/>
          <w:b/>
        </w:rPr>
        <w:t xml:space="preserve">EL </w:t>
      </w:r>
      <w:r w:rsidRPr="00C8035B">
        <w:rPr>
          <w:rFonts w:ascii="Palatino Linotype" w:hAnsi="Palatino Linotype"/>
          <w:b/>
        </w:rPr>
        <w:t>SUJETO OBLIGADO</w:t>
      </w:r>
      <w:r w:rsidR="001A7CEE" w:rsidRPr="00C8035B">
        <w:rPr>
          <w:rFonts w:ascii="Palatino Linotype" w:hAnsi="Palatino Linotype"/>
          <w:b/>
        </w:rPr>
        <w:t>,</w:t>
      </w:r>
      <w:r w:rsidR="00072E9A">
        <w:rPr>
          <w:rFonts w:ascii="Palatino Linotype" w:hAnsi="Palatino Linotype"/>
        </w:rPr>
        <w:t xml:space="preserve"> </w:t>
      </w:r>
      <w:r w:rsidR="00AE4769">
        <w:rPr>
          <w:rFonts w:ascii="Palatino Linotype" w:hAnsi="Palatino Linotype"/>
        </w:rPr>
        <w:t>respecto del</w:t>
      </w:r>
      <w:r w:rsidR="00AE4769" w:rsidRPr="00AE4769">
        <w:rPr>
          <w:rFonts w:ascii="Palatino Linotype" w:hAnsi="Palatino Linotype"/>
        </w:rPr>
        <w:t xml:space="preserve"> "Plan Integral de Acción para Construir una Ciudad Segura para las Mujeres y las Niñas en Nezahualcóyotl (2016)"</w:t>
      </w:r>
    </w:p>
    <w:p w:rsidR="00AE4769" w:rsidRPr="00AE4769" w:rsidRDefault="00AE4769" w:rsidP="00AE4769">
      <w:pPr>
        <w:spacing w:line="360" w:lineRule="auto"/>
        <w:jc w:val="both"/>
        <w:rPr>
          <w:rFonts w:ascii="Palatino Linotype" w:hAnsi="Palatino Linotype"/>
        </w:rPr>
      </w:pPr>
    </w:p>
    <w:p w:rsidR="00AE4769" w:rsidRDefault="00AE4769" w:rsidP="00AE4769">
      <w:pPr>
        <w:ind w:left="709" w:right="757"/>
        <w:jc w:val="both"/>
        <w:rPr>
          <w:rFonts w:ascii="Palatino Linotype" w:hAnsi="Palatino Linotype"/>
          <w:i/>
          <w:sz w:val="22"/>
        </w:rPr>
      </w:pPr>
      <w:r w:rsidRPr="00AE4769">
        <w:rPr>
          <w:rFonts w:ascii="Palatino Linotype" w:hAnsi="Palatino Linotype"/>
          <w:i/>
          <w:sz w:val="22"/>
        </w:rPr>
        <w:t>1) Del eje de acción no. 1</w:t>
      </w:r>
    </w:p>
    <w:p w:rsidR="00AE4769" w:rsidRPr="00AE4769" w:rsidRDefault="00AE4769" w:rsidP="00AE4769">
      <w:pPr>
        <w:ind w:left="709" w:right="757"/>
        <w:jc w:val="both"/>
        <w:rPr>
          <w:rFonts w:ascii="Palatino Linotype" w:hAnsi="Palatino Linotype"/>
          <w:i/>
          <w:sz w:val="22"/>
        </w:rPr>
      </w:pPr>
    </w:p>
    <w:p w:rsidR="00AE4769" w:rsidRDefault="00AE4769" w:rsidP="00AE4769">
      <w:pPr>
        <w:ind w:left="1418" w:right="757"/>
        <w:jc w:val="both"/>
        <w:rPr>
          <w:rFonts w:ascii="Palatino Linotype" w:hAnsi="Palatino Linotype"/>
          <w:i/>
          <w:sz w:val="22"/>
        </w:rPr>
      </w:pPr>
      <w:r w:rsidRPr="00AE4769">
        <w:rPr>
          <w:rFonts w:ascii="Palatino Linotype" w:hAnsi="Palatino Linotype"/>
          <w:i/>
          <w:sz w:val="22"/>
        </w:rPr>
        <w:t>i)</w:t>
      </w:r>
      <w:r>
        <w:rPr>
          <w:rFonts w:ascii="Palatino Linotype" w:hAnsi="Palatino Linotype"/>
          <w:i/>
          <w:sz w:val="22"/>
        </w:rPr>
        <w:t xml:space="preserve"> </w:t>
      </w:r>
      <w:r w:rsidRPr="00AE4769">
        <w:rPr>
          <w:rFonts w:ascii="Palatino Linotype" w:hAnsi="Palatino Linotype"/>
          <w:i/>
          <w:sz w:val="22"/>
        </w:rPr>
        <w:t>Meta III Contar con diagnósticos de los tipos y modalidades de violencia contra las mujeres y niñas y Meta IV Sistema de registro de información y estadísticas de delitos de género georreferenciados:</w:t>
      </w:r>
    </w:p>
    <w:p w:rsidR="00AE4769" w:rsidRPr="00AE4769" w:rsidRDefault="00AE4769" w:rsidP="00AE4769">
      <w:pPr>
        <w:ind w:left="1418" w:right="757"/>
        <w:jc w:val="both"/>
        <w:rPr>
          <w:rFonts w:ascii="Palatino Linotype" w:hAnsi="Palatino Linotype"/>
          <w:i/>
          <w:sz w:val="22"/>
        </w:rPr>
      </w:pPr>
    </w:p>
    <w:p w:rsidR="00AE4769" w:rsidRDefault="00AE4769" w:rsidP="00AE4769">
      <w:pPr>
        <w:ind w:left="2127" w:right="757"/>
        <w:jc w:val="both"/>
        <w:rPr>
          <w:rFonts w:ascii="Palatino Linotype" w:hAnsi="Palatino Linotype"/>
          <w:i/>
          <w:sz w:val="22"/>
        </w:rPr>
      </w:pPr>
      <w:r w:rsidRPr="00AE4769">
        <w:rPr>
          <w:rFonts w:ascii="Palatino Linotype" w:hAnsi="Palatino Linotype"/>
          <w:i/>
          <w:sz w:val="22"/>
        </w:rPr>
        <w:t>a)</w:t>
      </w:r>
      <w:r>
        <w:rPr>
          <w:rFonts w:ascii="Palatino Linotype" w:hAnsi="Palatino Linotype"/>
          <w:i/>
          <w:sz w:val="22"/>
        </w:rPr>
        <w:t xml:space="preserve"> </w:t>
      </w:r>
      <w:r w:rsidRPr="00AE4769">
        <w:rPr>
          <w:rFonts w:ascii="Palatino Linotype" w:hAnsi="Palatino Linotype"/>
          <w:i/>
          <w:sz w:val="22"/>
        </w:rPr>
        <w:t>Donde se puede consultar los diagnósticos de los tipos y modalidades de violencia contra las mujeres y niñas, en caso de seguir en proceso de elaboración, ¿qué avances han presentado y cuándo serán de consulta pública?</w:t>
      </w:r>
    </w:p>
    <w:p w:rsidR="00AE4769" w:rsidRDefault="00AE4769" w:rsidP="00AE4769">
      <w:pPr>
        <w:ind w:left="2127" w:right="757"/>
        <w:jc w:val="both"/>
        <w:rPr>
          <w:rFonts w:ascii="Palatino Linotype" w:hAnsi="Palatino Linotype"/>
          <w:i/>
          <w:sz w:val="22"/>
        </w:rPr>
      </w:pPr>
    </w:p>
    <w:p w:rsidR="00AE4769" w:rsidRDefault="00AE4769" w:rsidP="00AE4769">
      <w:pPr>
        <w:ind w:left="2127" w:right="757"/>
        <w:jc w:val="both"/>
        <w:rPr>
          <w:rFonts w:ascii="Palatino Linotype" w:hAnsi="Palatino Linotype"/>
          <w:i/>
          <w:sz w:val="22"/>
        </w:rPr>
      </w:pPr>
      <w:r w:rsidRPr="00AE4769">
        <w:rPr>
          <w:rFonts w:ascii="Palatino Linotype" w:hAnsi="Palatino Linotype"/>
          <w:i/>
          <w:sz w:val="22"/>
        </w:rPr>
        <w:t>b)</w:t>
      </w:r>
      <w:r>
        <w:rPr>
          <w:rFonts w:ascii="Palatino Linotype" w:hAnsi="Palatino Linotype"/>
          <w:i/>
          <w:sz w:val="22"/>
        </w:rPr>
        <w:t xml:space="preserve"> </w:t>
      </w:r>
      <w:r w:rsidRPr="00AE4769">
        <w:rPr>
          <w:rFonts w:ascii="Palatino Linotype" w:hAnsi="Palatino Linotype"/>
          <w:i/>
          <w:sz w:val="22"/>
        </w:rPr>
        <w:t>Donde se puede consultar el sistema de registro de información y estadísticas de delitos de género georreferenciados, en caso de seguir en proceso de elaboración, ¿qué avances han presentado y cuándo serán de consulta pública?</w:t>
      </w:r>
    </w:p>
    <w:p w:rsidR="00AE4769" w:rsidRPr="00AE4769" w:rsidRDefault="00AE4769" w:rsidP="00AE4769">
      <w:pPr>
        <w:ind w:left="2127" w:right="757"/>
        <w:jc w:val="both"/>
        <w:rPr>
          <w:rFonts w:ascii="Palatino Linotype" w:hAnsi="Palatino Linotype"/>
          <w:i/>
          <w:sz w:val="22"/>
        </w:rPr>
      </w:pPr>
    </w:p>
    <w:p w:rsidR="00AE4769" w:rsidRPr="00AE4769" w:rsidRDefault="00AE4769" w:rsidP="00AE4769">
      <w:pPr>
        <w:ind w:left="2127" w:right="757"/>
        <w:jc w:val="both"/>
        <w:rPr>
          <w:rFonts w:ascii="Palatino Linotype" w:hAnsi="Palatino Linotype"/>
          <w:i/>
          <w:sz w:val="22"/>
        </w:rPr>
      </w:pPr>
      <w:r w:rsidRPr="00AE4769">
        <w:rPr>
          <w:rFonts w:ascii="Palatino Linotype" w:hAnsi="Palatino Linotype"/>
          <w:i/>
          <w:sz w:val="22"/>
        </w:rPr>
        <w:t>c)</w:t>
      </w:r>
      <w:r>
        <w:rPr>
          <w:rFonts w:ascii="Palatino Linotype" w:hAnsi="Palatino Linotype"/>
          <w:i/>
          <w:sz w:val="22"/>
        </w:rPr>
        <w:t xml:space="preserve"> </w:t>
      </w:r>
      <w:r w:rsidRPr="00AE4769">
        <w:rPr>
          <w:rFonts w:ascii="Palatino Linotype" w:hAnsi="Palatino Linotype"/>
          <w:i/>
          <w:sz w:val="22"/>
        </w:rPr>
        <w:t xml:space="preserve">De marzo de 2016 que entró en vigor este Plan, al día de hoy, ¿han realizado evaluaciones para ver en qué medida se está cumpliendo con el objetivo del mismo? De ser así, ¿en dónde se pueden consultar? </w:t>
      </w:r>
    </w:p>
    <w:p w:rsidR="00AE4769" w:rsidRPr="00AE4769" w:rsidRDefault="00AE4769" w:rsidP="00AE4769">
      <w:pPr>
        <w:ind w:left="709" w:right="757"/>
        <w:jc w:val="both"/>
        <w:rPr>
          <w:rFonts w:ascii="Palatino Linotype" w:hAnsi="Palatino Linotype"/>
          <w:i/>
          <w:sz w:val="22"/>
        </w:rPr>
      </w:pPr>
    </w:p>
    <w:p w:rsidR="00AE4769" w:rsidRPr="00AE4769" w:rsidRDefault="00AE4769" w:rsidP="00AE4769">
      <w:pPr>
        <w:ind w:left="709" w:right="757"/>
        <w:jc w:val="both"/>
        <w:rPr>
          <w:rFonts w:ascii="Palatino Linotype" w:hAnsi="Palatino Linotype"/>
          <w:i/>
          <w:sz w:val="22"/>
        </w:rPr>
      </w:pPr>
      <w:r w:rsidRPr="00AE4769">
        <w:rPr>
          <w:rFonts w:ascii="Palatino Linotype" w:hAnsi="Palatino Linotype"/>
          <w:i/>
          <w:sz w:val="22"/>
        </w:rPr>
        <w:t>2)</w:t>
      </w:r>
      <w:r>
        <w:rPr>
          <w:rFonts w:ascii="Palatino Linotype" w:hAnsi="Palatino Linotype"/>
          <w:i/>
          <w:sz w:val="22"/>
        </w:rPr>
        <w:t xml:space="preserve"> </w:t>
      </w:r>
      <w:r w:rsidRPr="00AE4769">
        <w:rPr>
          <w:rFonts w:ascii="Palatino Linotype" w:hAnsi="Palatino Linotype"/>
          <w:i/>
          <w:sz w:val="22"/>
        </w:rPr>
        <w:t>Del eje de acción no. 6</w:t>
      </w:r>
    </w:p>
    <w:p w:rsidR="00AE4769" w:rsidRDefault="00AE4769" w:rsidP="00AE4769">
      <w:pPr>
        <w:ind w:left="709" w:right="757" w:firstLine="709"/>
        <w:jc w:val="both"/>
        <w:rPr>
          <w:rFonts w:ascii="Palatino Linotype" w:hAnsi="Palatino Linotype"/>
          <w:i/>
          <w:sz w:val="22"/>
        </w:rPr>
      </w:pPr>
    </w:p>
    <w:p w:rsidR="00AE4769" w:rsidRPr="00AE4769" w:rsidRDefault="00AE4769" w:rsidP="00AE4769">
      <w:pPr>
        <w:ind w:left="1418" w:right="757"/>
        <w:jc w:val="both"/>
        <w:rPr>
          <w:rFonts w:ascii="Palatino Linotype" w:hAnsi="Palatino Linotype"/>
          <w:i/>
          <w:sz w:val="22"/>
        </w:rPr>
      </w:pPr>
      <w:r w:rsidRPr="00AE4769">
        <w:rPr>
          <w:rFonts w:ascii="Palatino Linotype" w:hAnsi="Palatino Linotype"/>
          <w:i/>
          <w:sz w:val="22"/>
        </w:rPr>
        <w:t>i)</w:t>
      </w:r>
      <w:r>
        <w:rPr>
          <w:rFonts w:ascii="Palatino Linotype" w:hAnsi="Palatino Linotype"/>
          <w:i/>
          <w:sz w:val="22"/>
        </w:rPr>
        <w:t xml:space="preserve"> </w:t>
      </w:r>
      <w:r w:rsidRPr="00AE4769">
        <w:rPr>
          <w:rFonts w:ascii="Palatino Linotype" w:hAnsi="Palatino Linotype"/>
          <w:i/>
          <w:sz w:val="22"/>
        </w:rPr>
        <w:t>Meta I Mapas georreferenciados por delitos de género, Meta II Protocolo de actuación para atender a mujeres víctimas de violencia y Meta III Protocolo de Búsqueda y localización de mujeres desaparecidas:</w:t>
      </w:r>
    </w:p>
    <w:p w:rsidR="00AE4769" w:rsidRDefault="00AE4769" w:rsidP="00AE4769">
      <w:pPr>
        <w:ind w:left="1418" w:right="757" w:firstLine="709"/>
        <w:jc w:val="both"/>
        <w:rPr>
          <w:rFonts w:ascii="Palatino Linotype" w:hAnsi="Palatino Linotype"/>
          <w:i/>
          <w:sz w:val="22"/>
        </w:rPr>
      </w:pPr>
    </w:p>
    <w:p w:rsidR="00AE4769" w:rsidRPr="00AE4769" w:rsidRDefault="00AE4769" w:rsidP="00AE4769">
      <w:pPr>
        <w:ind w:left="2127" w:right="757"/>
        <w:jc w:val="both"/>
        <w:rPr>
          <w:rFonts w:ascii="Palatino Linotype" w:hAnsi="Palatino Linotype"/>
          <w:i/>
          <w:sz w:val="22"/>
        </w:rPr>
      </w:pPr>
      <w:r w:rsidRPr="00AE4769">
        <w:rPr>
          <w:rFonts w:ascii="Palatino Linotype" w:hAnsi="Palatino Linotype"/>
          <w:i/>
          <w:sz w:val="22"/>
        </w:rPr>
        <w:t>a)</w:t>
      </w:r>
      <w:r>
        <w:rPr>
          <w:rFonts w:ascii="Palatino Linotype" w:hAnsi="Palatino Linotype"/>
          <w:i/>
          <w:sz w:val="22"/>
        </w:rPr>
        <w:t xml:space="preserve"> </w:t>
      </w:r>
      <w:r w:rsidRPr="00AE4769">
        <w:rPr>
          <w:rFonts w:ascii="Palatino Linotype" w:hAnsi="Palatino Linotype"/>
          <w:i/>
          <w:sz w:val="22"/>
        </w:rPr>
        <w:t>¿Qué avances hay en las tres metas propuestas y en dónde se pueden consultar?</w:t>
      </w:r>
    </w:p>
    <w:p w:rsidR="00654FA8" w:rsidRPr="00AE4769" w:rsidRDefault="00AE4769" w:rsidP="00AE4769">
      <w:pPr>
        <w:ind w:left="2127" w:right="757"/>
        <w:jc w:val="both"/>
        <w:rPr>
          <w:rFonts w:ascii="Palatino Linotype" w:hAnsi="Palatino Linotype"/>
          <w:i/>
          <w:sz w:val="22"/>
        </w:rPr>
      </w:pPr>
      <w:r w:rsidRPr="00AE4769">
        <w:rPr>
          <w:rFonts w:ascii="Palatino Linotype" w:hAnsi="Palatino Linotype"/>
          <w:i/>
          <w:sz w:val="22"/>
        </w:rPr>
        <w:lastRenderedPageBreak/>
        <w:t>b)</w:t>
      </w:r>
      <w:r>
        <w:rPr>
          <w:rFonts w:ascii="Palatino Linotype" w:hAnsi="Palatino Linotype"/>
          <w:i/>
          <w:sz w:val="22"/>
        </w:rPr>
        <w:t xml:space="preserve"> </w:t>
      </w:r>
      <w:r w:rsidRPr="00AE4769">
        <w:rPr>
          <w:rFonts w:ascii="Palatino Linotype" w:hAnsi="Palatino Linotype"/>
          <w:i/>
          <w:sz w:val="22"/>
        </w:rPr>
        <w:t>Respecto a la rendición de cuentas a mujeres y niñas que habitan en el Municipio, ¿se ha hecho mediante informes o mediante qué mecanismo y en dónde se pueden consultar?</w:t>
      </w:r>
    </w:p>
    <w:p w:rsidR="00AE4769" w:rsidRPr="00C8035B" w:rsidRDefault="00AE4769" w:rsidP="00AE4769">
      <w:pPr>
        <w:spacing w:line="360" w:lineRule="auto"/>
        <w:jc w:val="both"/>
        <w:rPr>
          <w:rFonts w:ascii="Palatino Linotype" w:hAnsi="Palatino Linotype" w:cs="Arial"/>
        </w:rPr>
      </w:pPr>
    </w:p>
    <w:p w:rsidR="00C8035B" w:rsidRDefault="00B51260" w:rsidP="00AC3431">
      <w:pPr>
        <w:spacing w:line="360" w:lineRule="auto"/>
        <w:jc w:val="both"/>
        <w:rPr>
          <w:rFonts w:ascii="Palatino Linotype" w:hAnsi="Palatino Linotype" w:cs="Arial"/>
          <w:b/>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AE444A">
        <w:rPr>
          <w:rFonts w:ascii="Palatino Linotype" w:hAnsi="Palatino Linotype" w:cs="Arial"/>
        </w:rPr>
        <w:t>,</w:t>
      </w:r>
      <w:r w:rsidR="00767B65" w:rsidRPr="00C8035B">
        <w:rPr>
          <w:rFonts w:ascii="Palatino Linotype" w:hAnsi="Palatino Linotype" w:cs="Arial"/>
        </w:rPr>
        <w:t xml:space="preserve"> en lo subsecuente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734D98">
        <w:rPr>
          <w:rFonts w:ascii="Palatino Linotype" w:hAnsi="Palatino Linotype" w:cs="Arial"/>
          <w:b/>
        </w:rPr>
        <w:t>EL SUJETO OBLIGADO</w:t>
      </w:r>
      <w:r w:rsidR="00674996" w:rsidRPr="004F7691">
        <w:rPr>
          <w:rFonts w:ascii="Palatino Linotype" w:hAnsi="Palatino Linotype" w:cs="Arial"/>
        </w:rPr>
        <w:t xml:space="preserve"> </w:t>
      </w:r>
      <w:r w:rsidR="00E82392">
        <w:rPr>
          <w:rFonts w:ascii="Palatino Linotype" w:hAnsi="Palatino Linotype" w:cs="Arial"/>
        </w:rPr>
        <w:t>a través de las diversas áreas que lo integran se pronunció respecto de la información solicitada adjuntando documentación con la que pretendía colmar el derecho del particular.</w:t>
      </w:r>
    </w:p>
    <w:p w:rsidR="00DC5C4E" w:rsidRPr="00C8035B" w:rsidRDefault="00DC5C4E" w:rsidP="00AC3431">
      <w:pPr>
        <w:spacing w:line="360" w:lineRule="auto"/>
        <w:jc w:val="both"/>
        <w:rPr>
          <w:rFonts w:ascii="Palatino Linotype" w:hAnsi="Palatino Linotype" w:cs="Arial"/>
        </w:rPr>
      </w:pPr>
    </w:p>
    <w:p w:rsidR="00E15CE2" w:rsidRDefault="00B51260" w:rsidP="00AC3431">
      <w:pPr>
        <w:spacing w:line="360" w:lineRule="auto"/>
        <w:jc w:val="both"/>
        <w:rPr>
          <w:rFonts w:ascii="Palatino Linotype" w:hAnsi="Palatino Linotype" w:cs="Arial"/>
        </w:rPr>
      </w:pPr>
      <w:r w:rsidRPr="00C8035B">
        <w:rPr>
          <w:rFonts w:ascii="Palatino Linotype" w:hAnsi="Palatino Linotype" w:cs="Arial"/>
        </w:rPr>
        <w:t>Atento a lo anterior</w:t>
      </w:r>
      <w:r w:rsidR="00DC5C4E" w:rsidRPr="00C8035B">
        <w:rPr>
          <w:rFonts w:ascii="Palatino Linotype" w:hAnsi="Palatino Linotype" w:cs="Arial"/>
        </w:rPr>
        <w:t xml:space="preserve">, la Ponencia </w:t>
      </w:r>
      <w:proofErr w:type="spellStart"/>
      <w:r w:rsidR="00DC5C4E" w:rsidRPr="00C8035B">
        <w:rPr>
          <w:rFonts w:ascii="Palatino Linotype" w:hAnsi="Palatino Linotype" w:cs="Arial"/>
        </w:rPr>
        <w:t>Resolutora</w:t>
      </w:r>
      <w:proofErr w:type="spellEnd"/>
      <w:r w:rsidR="00DC5C4E" w:rsidRPr="00C8035B">
        <w:rPr>
          <w:rFonts w:ascii="Palatino Linotype" w:hAnsi="Palatino Linotype" w:cs="Arial"/>
        </w:rPr>
        <w:t xml:space="preserve"> determinó </w:t>
      </w:r>
      <w:r w:rsidR="00EF3885">
        <w:rPr>
          <w:rFonts w:ascii="Palatino Linotype" w:hAnsi="Palatino Linotype" w:cs="Arial"/>
          <w:b/>
        </w:rPr>
        <w:t>MODIFICAR</w:t>
      </w:r>
      <w:r w:rsidR="00E15CE2" w:rsidRPr="00C8035B">
        <w:rPr>
          <w:rFonts w:ascii="Palatino Linotype" w:hAnsi="Palatino Linotype" w:cs="Arial"/>
          <w:b/>
        </w:rPr>
        <w:t xml:space="preserve"> </w:t>
      </w:r>
      <w:r w:rsidR="00E15CE2" w:rsidRPr="00C8035B">
        <w:rPr>
          <w:rFonts w:ascii="Palatino Linotype" w:hAnsi="Palatino Linotype" w:cs="Arial"/>
        </w:rPr>
        <w:t xml:space="preserve">la respuesta del </w:t>
      </w:r>
      <w:r w:rsidR="00DC5C4E" w:rsidRPr="00C8035B">
        <w:rPr>
          <w:rFonts w:ascii="Palatino Linotype" w:hAnsi="Palatino Linotype" w:cs="Arial"/>
          <w:b/>
        </w:rPr>
        <w:t>SUJETO OBLIGADO</w:t>
      </w:r>
      <w:r w:rsidR="00E15CE2" w:rsidRPr="00C8035B">
        <w:rPr>
          <w:rFonts w:ascii="Palatino Linotype" w:hAnsi="Palatino Linotype" w:cs="Arial"/>
          <w:b/>
        </w:rPr>
        <w:t xml:space="preserve"> </w:t>
      </w:r>
      <w:r w:rsidR="00E15CE2" w:rsidRPr="00C8035B">
        <w:rPr>
          <w:rFonts w:ascii="Palatino Linotype" w:hAnsi="Palatino Linotype" w:cs="Arial"/>
        </w:rPr>
        <w:t>ordenándole</w:t>
      </w:r>
      <w:r w:rsidR="00E15CE2" w:rsidRPr="00C8035B">
        <w:rPr>
          <w:rFonts w:ascii="Palatino Linotype" w:hAnsi="Palatino Linotype" w:cs="Arial"/>
          <w:b/>
        </w:rPr>
        <w:t xml:space="preserve"> </w:t>
      </w:r>
      <w:r w:rsidR="00E15CE2" w:rsidRPr="00C8035B">
        <w:rPr>
          <w:rFonts w:ascii="Palatino Linotype" w:eastAsia="Calibri" w:hAnsi="Palatino Linotype" w:cs="Arial"/>
        </w:rPr>
        <w:t>hacer</w:t>
      </w:r>
      <w:r w:rsidR="00DC5C4E" w:rsidRPr="00C8035B">
        <w:rPr>
          <w:rFonts w:ascii="Palatino Linotype" w:hAnsi="Palatino Linotype" w:cs="Arial"/>
          <w:b/>
        </w:rPr>
        <w:t xml:space="preserve"> </w:t>
      </w:r>
      <w:r w:rsidR="00DC5C4E" w:rsidRPr="00C8035B">
        <w:rPr>
          <w:rFonts w:ascii="Palatino Linotype" w:hAnsi="Palatino Linotype" w:cs="Arial"/>
        </w:rPr>
        <w:t xml:space="preserve">la entrega, vía </w:t>
      </w:r>
      <w:r w:rsidR="00767B65" w:rsidRPr="00C8035B">
        <w:rPr>
          <w:rFonts w:ascii="Palatino Linotype" w:hAnsi="Palatino Linotype"/>
        </w:rPr>
        <w:t>SAIMEX</w:t>
      </w:r>
      <w:r w:rsidR="00675955">
        <w:rPr>
          <w:rFonts w:ascii="Palatino Linotype" w:hAnsi="Palatino Linotype" w:cs="Arial"/>
        </w:rPr>
        <w:t>,</w:t>
      </w:r>
      <w:r w:rsidR="000B06BA">
        <w:rPr>
          <w:rFonts w:ascii="Palatino Linotype" w:hAnsi="Palatino Linotype" w:cs="Arial"/>
        </w:rPr>
        <w:t xml:space="preserve"> de</w:t>
      </w:r>
      <w:r w:rsidR="00675955">
        <w:rPr>
          <w:rFonts w:ascii="Palatino Linotype" w:hAnsi="Palatino Linotype" w:cs="Arial"/>
        </w:rPr>
        <w:t xml:space="preserve"> </w:t>
      </w:r>
      <w:r w:rsidR="00E82392">
        <w:rPr>
          <w:rFonts w:ascii="Palatino Linotype" w:hAnsi="Palatino Linotype" w:cs="Arial"/>
        </w:rPr>
        <w:t xml:space="preserve">la </w:t>
      </w:r>
      <w:r w:rsidR="00A5626F">
        <w:rPr>
          <w:rFonts w:ascii="Palatino Linotype" w:hAnsi="Palatino Linotype" w:cs="Arial"/>
        </w:rPr>
        <w:t>información</w:t>
      </w:r>
      <w:r w:rsidR="00E82392">
        <w:rPr>
          <w:rFonts w:ascii="Palatino Linotype" w:hAnsi="Palatino Linotype" w:cs="Arial"/>
        </w:rPr>
        <w:t xml:space="preserve"> faltante en los siguientes términos:</w:t>
      </w:r>
    </w:p>
    <w:p w:rsidR="00E82392" w:rsidRDefault="00E82392" w:rsidP="00AC3431">
      <w:pPr>
        <w:spacing w:line="360" w:lineRule="auto"/>
        <w:jc w:val="both"/>
        <w:rPr>
          <w:rFonts w:ascii="Palatino Linotype" w:hAnsi="Palatino Linotype" w:cs="Arial"/>
        </w:rPr>
      </w:pPr>
    </w:p>
    <w:p w:rsidR="00E82392" w:rsidRDefault="00E82392" w:rsidP="00E82392">
      <w:pPr>
        <w:pStyle w:val="Prrafodelista"/>
        <w:numPr>
          <w:ilvl w:val="0"/>
          <w:numId w:val="4"/>
        </w:numPr>
        <w:ind w:left="993" w:right="757" w:hanging="284"/>
        <w:jc w:val="both"/>
        <w:rPr>
          <w:rFonts w:ascii="Palatino Linotype" w:hAnsi="Palatino Linotype"/>
          <w:i/>
          <w:color w:val="000000"/>
          <w:sz w:val="22"/>
        </w:rPr>
      </w:pPr>
      <w:r w:rsidRPr="00E82392">
        <w:rPr>
          <w:rFonts w:ascii="Palatino Linotype" w:eastAsia="Arial Unicode MS" w:hAnsi="Palatino Linotype" w:cs="Arial"/>
          <w:i/>
          <w:sz w:val="22"/>
        </w:rPr>
        <w:t xml:space="preserve">El </w:t>
      </w:r>
      <w:r w:rsidRPr="00E82392">
        <w:rPr>
          <w:rFonts w:ascii="Palatino Linotype" w:hAnsi="Palatino Linotype"/>
          <w:i/>
          <w:color w:val="000000"/>
          <w:sz w:val="22"/>
        </w:rPr>
        <w:t>diagnóstico(s) de los tipos y modalidades de violencia contra las mujeres y niñas, actualizados al dos (2) de agosto de dos mil dieciocho;</w:t>
      </w:r>
    </w:p>
    <w:p w:rsidR="00E82392" w:rsidRPr="00E82392" w:rsidRDefault="00E82392" w:rsidP="00E82392">
      <w:pPr>
        <w:pStyle w:val="Prrafodelista"/>
        <w:ind w:left="993" w:right="757"/>
        <w:jc w:val="both"/>
        <w:rPr>
          <w:rFonts w:ascii="Palatino Linotype" w:hAnsi="Palatino Linotype"/>
          <w:i/>
          <w:color w:val="000000"/>
          <w:sz w:val="22"/>
        </w:rPr>
      </w:pPr>
    </w:p>
    <w:p w:rsidR="00E82392" w:rsidRDefault="00E82392" w:rsidP="00E82392">
      <w:pPr>
        <w:pStyle w:val="Prrafodelista"/>
        <w:numPr>
          <w:ilvl w:val="0"/>
          <w:numId w:val="4"/>
        </w:numPr>
        <w:ind w:left="993" w:right="757" w:hanging="284"/>
        <w:jc w:val="both"/>
        <w:rPr>
          <w:rFonts w:ascii="Palatino Linotype" w:hAnsi="Palatino Linotype"/>
          <w:i/>
          <w:color w:val="000000"/>
          <w:sz w:val="22"/>
        </w:rPr>
      </w:pPr>
      <w:r w:rsidRPr="00E82392">
        <w:rPr>
          <w:rFonts w:ascii="Palatino Linotype" w:eastAsia="Arial Unicode MS" w:hAnsi="Palatino Linotype" w:cs="Arial"/>
          <w:i/>
          <w:sz w:val="22"/>
        </w:rPr>
        <w:t>E</w:t>
      </w:r>
      <w:r w:rsidRPr="00E82392">
        <w:rPr>
          <w:rFonts w:ascii="Palatino Linotype" w:hAnsi="Palatino Linotype"/>
          <w:i/>
          <w:color w:val="000000"/>
          <w:sz w:val="22"/>
        </w:rPr>
        <w:t xml:space="preserve">l documento(s) donde conste el avance presentado al dos (2) de agosto de dos mil dieciocho del Sistema de Registro de Información y  Estadísticas de Delitos de Género Georreferenciados; </w:t>
      </w:r>
    </w:p>
    <w:p w:rsidR="00E82392" w:rsidRPr="00E82392" w:rsidRDefault="00E82392" w:rsidP="00E82392">
      <w:pPr>
        <w:ind w:right="757"/>
        <w:jc w:val="both"/>
        <w:rPr>
          <w:rFonts w:ascii="Palatino Linotype" w:hAnsi="Palatino Linotype"/>
          <w:i/>
          <w:color w:val="000000"/>
          <w:sz w:val="22"/>
        </w:rPr>
      </w:pPr>
    </w:p>
    <w:p w:rsidR="00E82392" w:rsidRDefault="00E82392" w:rsidP="00E82392">
      <w:pPr>
        <w:pStyle w:val="Prrafodelista"/>
        <w:numPr>
          <w:ilvl w:val="0"/>
          <w:numId w:val="4"/>
        </w:numPr>
        <w:ind w:left="993" w:right="757" w:hanging="284"/>
        <w:jc w:val="both"/>
        <w:rPr>
          <w:rFonts w:ascii="Palatino Linotype" w:hAnsi="Palatino Linotype"/>
          <w:i/>
          <w:color w:val="000000"/>
          <w:sz w:val="22"/>
        </w:rPr>
      </w:pPr>
      <w:r w:rsidRPr="00E82392">
        <w:rPr>
          <w:rFonts w:ascii="Palatino Linotype" w:hAnsi="Palatino Linotype"/>
          <w:i/>
          <w:color w:val="000000"/>
          <w:sz w:val="22"/>
        </w:rPr>
        <w:t>El documento(s) donde consten las evaluaciones de marzo de dos mil dieciséis al dos (2) de agosto de dos mil dieciocho;</w:t>
      </w:r>
    </w:p>
    <w:p w:rsidR="00E82392" w:rsidRPr="00E82392" w:rsidRDefault="00E82392" w:rsidP="00E82392">
      <w:pPr>
        <w:ind w:right="757"/>
        <w:jc w:val="both"/>
        <w:rPr>
          <w:rFonts w:ascii="Palatino Linotype" w:hAnsi="Palatino Linotype"/>
          <w:i/>
          <w:color w:val="000000"/>
          <w:sz w:val="22"/>
        </w:rPr>
      </w:pPr>
    </w:p>
    <w:p w:rsidR="00E82392" w:rsidRDefault="00E82392" w:rsidP="00E82392">
      <w:pPr>
        <w:pStyle w:val="Prrafodelista"/>
        <w:numPr>
          <w:ilvl w:val="0"/>
          <w:numId w:val="4"/>
        </w:numPr>
        <w:ind w:left="993" w:right="757" w:hanging="284"/>
        <w:jc w:val="both"/>
        <w:rPr>
          <w:rFonts w:ascii="Palatino Linotype" w:hAnsi="Palatino Linotype"/>
          <w:i/>
          <w:color w:val="000000"/>
          <w:sz w:val="22"/>
        </w:rPr>
      </w:pPr>
      <w:r w:rsidRPr="00E82392">
        <w:rPr>
          <w:rFonts w:ascii="Palatino Linotype" w:hAnsi="Palatino Linotype"/>
          <w:i/>
          <w:color w:val="000000"/>
          <w:sz w:val="22"/>
        </w:rPr>
        <w:t>El documento(s) donde consten los avances correspondientes al Eje de acción no. 6 metas I, II y III al dos (2) de agosto de dos mil dieciocho; y,</w:t>
      </w:r>
    </w:p>
    <w:p w:rsidR="00E82392" w:rsidRPr="00E82392" w:rsidRDefault="00E82392" w:rsidP="00E82392">
      <w:pPr>
        <w:ind w:right="757"/>
        <w:jc w:val="both"/>
        <w:rPr>
          <w:rFonts w:ascii="Palatino Linotype" w:hAnsi="Palatino Linotype"/>
          <w:i/>
          <w:color w:val="000000"/>
          <w:sz w:val="22"/>
        </w:rPr>
      </w:pPr>
    </w:p>
    <w:p w:rsidR="00E82392" w:rsidRPr="00E82392" w:rsidRDefault="00E82392" w:rsidP="00E82392">
      <w:pPr>
        <w:pStyle w:val="Prrafodelista"/>
        <w:numPr>
          <w:ilvl w:val="0"/>
          <w:numId w:val="4"/>
        </w:numPr>
        <w:ind w:left="993" w:right="757" w:hanging="284"/>
        <w:jc w:val="both"/>
        <w:rPr>
          <w:rFonts w:ascii="Palatino Linotype" w:hAnsi="Palatino Linotype"/>
          <w:i/>
          <w:color w:val="000000"/>
          <w:sz w:val="22"/>
        </w:rPr>
      </w:pPr>
      <w:r w:rsidRPr="00E82392">
        <w:rPr>
          <w:rFonts w:ascii="Palatino Linotype" w:hAnsi="Palatino Linotype"/>
          <w:i/>
          <w:color w:val="000000"/>
          <w:sz w:val="22"/>
        </w:rPr>
        <w:t xml:space="preserve">Los informes </w:t>
      </w:r>
      <w:r w:rsidRPr="00E82392">
        <w:rPr>
          <w:rFonts w:ascii="Palatino Linotype" w:hAnsi="Palatino Linotype" w:cs="Arial"/>
          <w:i/>
          <w:sz w:val="22"/>
          <w:lang w:eastAsia="es-MX"/>
        </w:rPr>
        <w:t>enviados a las instancias estatales y federales, así como observadores y evaluaciones de alerta de género remitidos por</w:t>
      </w:r>
      <w:r w:rsidRPr="00E82392">
        <w:rPr>
          <w:rFonts w:ascii="Palatino Linotype" w:hAnsi="Palatino Linotype"/>
          <w:i/>
          <w:color w:val="000000"/>
          <w:sz w:val="22"/>
        </w:rPr>
        <w:t xml:space="preserve"> </w:t>
      </w:r>
      <w:r w:rsidRPr="00E82392">
        <w:rPr>
          <w:rFonts w:ascii="Palatino Linotype" w:hAnsi="Palatino Linotype" w:cs="Arial"/>
          <w:i/>
          <w:sz w:val="22"/>
          <w:lang w:eastAsia="es-MX"/>
        </w:rPr>
        <w:t>el Instituto Municipal de Atención a la Mujer</w:t>
      </w:r>
      <w:r w:rsidRPr="00E82392">
        <w:rPr>
          <w:i/>
          <w:sz w:val="22"/>
        </w:rPr>
        <w:t xml:space="preserve"> </w:t>
      </w:r>
      <w:r w:rsidRPr="00E82392">
        <w:rPr>
          <w:rFonts w:ascii="Palatino Linotype" w:hAnsi="Palatino Linotype" w:cs="Arial"/>
          <w:i/>
          <w:sz w:val="22"/>
          <w:lang w:eastAsia="es-MX"/>
        </w:rPr>
        <w:t>Nezahualcóyotl</w:t>
      </w:r>
      <w:r w:rsidRPr="00E82392">
        <w:rPr>
          <w:rFonts w:ascii="Palatino Linotype" w:hAnsi="Palatino Linotype"/>
          <w:i/>
          <w:color w:val="000000"/>
          <w:sz w:val="22"/>
        </w:rPr>
        <w:t xml:space="preserve"> al dos (2) de agosto de dos mil dieciocho respecto a los mecanismos de seguimiento.</w:t>
      </w:r>
    </w:p>
    <w:p w:rsidR="00E82392" w:rsidRPr="00E82392" w:rsidRDefault="00E82392" w:rsidP="00E82392">
      <w:pPr>
        <w:ind w:left="993" w:right="757"/>
        <w:jc w:val="both"/>
        <w:rPr>
          <w:rFonts w:ascii="Palatino Linotype" w:hAnsi="Palatino Linotype"/>
          <w:i/>
          <w:color w:val="000000"/>
          <w:sz w:val="22"/>
          <w:lang w:val="es-ES_tradnl"/>
        </w:rPr>
      </w:pPr>
      <w:r w:rsidRPr="00E82392">
        <w:rPr>
          <w:rFonts w:ascii="Palatino Linotype" w:eastAsia="MS Mincho" w:hAnsi="Palatino Linotype"/>
          <w:i/>
          <w:sz w:val="22"/>
          <w:lang w:val="es-ES_tradnl"/>
        </w:rPr>
        <w:lastRenderedPageBreak/>
        <w:t xml:space="preserve">Sin </w:t>
      </w:r>
      <w:r w:rsidRPr="00E82392">
        <w:rPr>
          <w:rFonts w:ascii="Palatino Linotype" w:eastAsia="Calibri" w:hAnsi="Palatino Linotype" w:cs="Arial"/>
          <w:i/>
          <w:sz w:val="22"/>
        </w:rPr>
        <w:t>embargo</w:t>
      </w:r>
      <w:r w:rsidRPr="00E82392">
        <w:rPr>
          <w:rFonts w:ascii="Palatino Linotype" w:eastAsia="MS Mincho" w:hAnsi="Palatino Linotype"/>
          <w:i/>
          <w:sz w:val="22"/>
          <w:lang w:val="es-ES_tradnl"/>
        </w:rPr>
        <w:t xml:space="preserve">, </w:t>
      </w:r>
      <w:r w:rsidRPr="00E82392">
        <w:rPr>
          <w:rFonts w:ascii="Palatino Linotype" w:eastAsia="MS Mincho" w:hAnsi="Palatino Linotype"/>
          <w:b/>
          <w:i/>
          <w:sz w:val="22"/>
          <w:lang w:val="es-ES_tradnl"/>
        </w:rPr>
        <w:t>para el caso de que no se hayan realizado las evaluaciones y/o los avances consistentes en los numerales 3 y 4 y por lo tanto el Sujeto Obligado no hubiera generado, poseído o administrado la información deberá de explicar las causas</w:t>
      </w:r>
      <w:r w:rsidRPr="00E82392">
        <w:rPr>
          <w:rFonts w:ascii="Palatino Linotype" w:eastAsia="MS Mincho" w:hAnsi="Palatino Linotype"/>
          <w:i/>
          <w:sz w:val="22"/>
          <w:lang w:val="es-ES_tradnl"/>
        </w:rPr>
        <w:t xml:space="preserve"> por las que no se cuente con la información requerida.</w:t>
      </w:r>
    </w:p>
    <w:p w:rsidR="00E82392" w:rsidRDefault="00E82392" w:rsidP="00AC3431">
      <w:pPr>
        <w:spacing w:line="360" w:lineRule="auto"/>
        <w:jc w:val="both"/>
        <w:rPr>
          <w:rFonts w:ascii="Palatino Linotype" w:hAnsi="Palatino Linotype" w:cs="Arial"/>
        </w:rPr>
      </w:pPr>
    </w:p>
    <w:p w:rsidR="00675955" w:rsidRDefault="00DC5C4E" w:rsidP="00AC3431">
      <w:pPr>
        <w:spacing w:line="360" w:lineRule="auto"/>
        <w:jc w:val="both"/>
        <w:rPr>
          <w:rFonts w:ascii="Palatino Linotype" w:hAnsi="Palatino Linotype" w:cs="Arial"/>
          <w:lang w:val="es-MX"/>
        </w:rPr>
      </w:pPr>
      <w:r w:rsidRPr="00C8035B">
        <w:rPr>
          <w:rFonts w:ascii="Palatino Linotype" w:hAnsi="Palatino Linotype" w:cs="Arial"/>
          <w:lang w:val="es-MX"/>
        </w:rPr>
        <w:t>En ese sentido, la que suscribe reitera, que si bien coi</w:t>
      </w:r>
      <w:r w:rsidR="00E82392">
        <w:rPr>
          <w:rFonts w:ascii="Palatino Linotype" w:hAnsi="Palatino Linotype" w:cs="Arial"/>
          <w:lang w:val="es-MX"/>
        </w:rPr>
        <w:t xml:space="preserve">ncide en términos generales con </w:t>
      </w:r>
      <w:r w:rsidRPr="00C8035B">
        <w:rPr>
          <w:rFonts w:ascii="Palatino Linotype" w:hAnsi="Palatino Linotype" w:cs="Arial"/>
          <w:lang w:val="es-MX"/>
        </w:rPr>
        <w:t xml:space="preserve">el estudio de la resolución en comento, </w:t>
      </w:r>
      <w:r w:rsidR="00675955">
        <w:rPr>
          <w:rFonts w:ascii="Palatino Linotype" w:hAnsi="Palatino Linotype" w:cs="Arial"/>
          <w:lang w:val="es-MX"/>
        </w:rPr>
        <w:t xml:space="preserve">estimo necesario realizar unas precisiones de hecho y de derecho, </w:t>
      </w:r>
      <w:r w:rsidR="00675955" w:rsidRPr="00675955">
        <w:rPr>
          <w:rFonts w:ascii="Palatino Linotype" w:hAnsi="Palatino Linotype" w:cs="Arial"/>
          <w:lang w:val="es-MX"/>
        </w:rPr>
        <w:t xml:space="preserve">respecto </w:t>
      </w:r>
      <w:r w:rsidR="00675955">
        <w:rPr>
          <w:rFonts w:ascii="Palatino Linotype" w:hAnsi="Palatino Linotype" w:cs="Arial"/>
          <w:lang w:val="es-MX"/>
        </w:rPr>
        <w:t>a la información que se ordena</w:t>
      </w:r>
      <w:r w:rsidR="00AE444A">
        <w:rPr>
          <w:rFonts w:ascii="Palatino Linotype" w:hAnsi="Palatino Linotype" w:cs="Arial"/>
          <w:lang w:val="es-MX"/>
        </w:rPr>
        <w:t>.</w:t>
      </w:r>
    </w:p>
    <w:p w:rsidR="00675955" w:rsidRDefault="00675955" w:rsidP="00AC3431">
      <w:pPr>
        <w:spacing w:line="360" w:lineRule="auto"/>
        <w:jc w:val="both"/>
        <w:rPr>
          <w:rFonts w:ascii="Palatino Linotype" w:hAnsi="Palatino Linotype" w:cs="Arial"/>
          <w:lang w:val="es-MX"/>
        </w:rPr>
      </w:pPr>
    </w:p>
    <w:p w:rsidR="00E15CE2" w:rsidRDefault="00675955" w:rsidP="00AC3431">
      <w:pPr>
        <w:spacing w:line="360" w:lineRule="auto"/>
        <w:jc w:val="both"/>
        <w:rPr>
          <w:rFonts w:ascii="Palatino Linotype" w:hAnsi="Palatino Linotype" w:cs="Arial"/>
          <w:lang w:val="es-MX"/>
        </w:rPr>
      </w:pPr>
      <w:r w:rsidRPr="00675955">
        <w:rPr>
          <w:rFonts w:ascii="Palatino Linotype" w:hAnsi="Palatino Linotype" w:cs="Arial"/>
          <w:lang w:val="es-MX"/>
        </w:rPr>
        <w:t>Lo anterior</w:t>
      </w:r>
      <w:r w:rsidR="00AE444A">
        <w:rPr>
          <w:rFonts w:ascii="Palatino Linotype" w:hAnsi="Palatino Linotype" w:cs="Arial"/>
          <w:lang w:val="es-MX"/>
        </w:rPr>
        <w:t>,</w:t>
      </w:r>
      <w:r w:rsidRPr="00675955">
        <w:rPr>
          <w:rFonts w:ascii="Palatino Linotype" w:hAnsi="Palatino Linotype" w:cs="Arial"/>
          <w:lang w:val="es-MX"/>
        </w:rPr>
        <w:t xml:space="preserve"> obedece a que </w:t>
      </w:r>
      <w:r w:rsidR="00AC3431">
        <w:rPr>
          <w:rFonts w:ascii="Palatino Linotype" w:hAnsi="Palatino Linotype" w:cs="Arial"/>
          <w:lang w:val="es-MX"/>
        </w:rPr>
        <w:t xml:space="preserve">la suscrita, </w:t>
      </w:r>
      <w:r w:rsidR="00DC5C4E" w:rsidRPr="00C8035B">
        <w:rPr>
          <w:rFonts w:ascii="Palatino Linotype" w:hAnsi="Palatino Linotype" w:cs="Arial"/>
          <w:lang w:val="es-MX"/>
        </w:rPr>
        <w:t>difier</w:t>
      </w:r>
      <w:r w:rsidR="00AE444A">
        <w:rPr>
          <w:rFonts w:ascii="Palatino Linotype" w:hAnsi="Palatino Linotype" w:cs="Arial"/>
          <w:lang w:val="es-MX"/>
        </w:rPr>
        <w:t>e</w:t>
      </w:r>
      <w:r w:rsidR="00DC5C4E" w:rsidRPr="00C8035B">
        <w:rPr>
          <w:rFonts w:ascii="Palatino Linotype" w:hAnsi="Palatino Linotype" w:cs="Arial"/>
          <w:lang w:val="es-MX"/>
        </w:rPr>
        <w:t xml:space="preserve"> respecto </w:t>
      </w:r>
      <w:r w:rsidR="00B51260" w:rsidRPr="00C8035B">
        <w:rPr>
          <w:rFonts w:ascii="Palatino Linotype" w:hAnsi="Palatino Linotype" w:cs="Arial"/>
          <w:lang w:val="es-MX"/>
        </w:rPr>
        <w:t>al pronunciamiento que se ordena al</w:t>
      </w:r>
      <w:r w:rsidR="00DC5C4E" w:rsidRPr="00C8035B">
        <w:rPr>
          <w:rFonts w:ascii="Palatino Linotype" w:hAnsi="Palatino Linotype" w:cs="Arial"/>
          <w:lang w:val="es-MX"/>
        </w:rPr>
        <w:t xml:space="preserve"> </w:t>
      </w:r>
      <w:r w:rsidR="00DC5C4E" w:rsidRPr="00C8035B">
        <w:rPr>
          <w:rFonts w:ascii="Palatino Linotype" w:hAnsi="Palatino Linotype" w:cs="Arial"/>
          <w:b/>
          <w:lang w:val="es-MX"/>
        </w:rPr>
        <w:t>SUJETO OBLIGADO</w:t>
      </w:r>
      <w:r w:rsidR="00FC2815" w:rsidRPr="00C8035B">
        <w:rPr>
          <w:rFonts w:ascii="Palatino Linotype" w:hAnsi="Palatino Linotype" w:cs="Arial"/>
          <w:lang w:val="es-MX"/>
        </w:rPr>
        <w:t xml:space="preserve">, </w:t>
      </w:r>
      <w:r w:rsidR="00B51260" w:rsidRPr="00C8035B">
        <w:rPr>
          <w:rFonts w:ascii="Palatino Linotype" w:hAnsi="Palatino Linotype" w:cs="Arial"/>
          <w:lang w:val="es-MX"/>
        </w:rPr>
        <w:t xml:space="preserve">para el caso de no haberse generado </w:t>
      </w:r>
      <w:r w:rsidR="00AC3431">
        <w:rPr>
          <w:rFonts w:ascii="Palatino Linotype" w:hAnsi="Palatino Linotype" w:cs="Arial"/>
          <w:lang w:val="es-MX"/>
        </w:rPr>
        <w:t xml:space="preserve">poseído o administrado </w:t>
      </w:r>
      <w:r w:rsidR="00B51260" w:rsidRPr="00C8035B">
        <w:rPr>
          <w:rFonts w:ascii="Palatino Linotype" w:hAnsi="Palatino Linotype" w:cs="Arial"/>
          <w:lang w:val="es-MX"/>
        </w:rPr>
        <w:t>la información</w:t>
      </w:r>
      <w:r w:rsidR="0046609E">
        <w:rPr>
          <w:rFonts w:ascii="Palatino Linotype" w:hAnsi="Palatino Linotype" w:cs="Arial"/>
          <w:lang w:val="es-MX"/>
        </w:rPr>
        <w:t xml:space="preserve"> ordenada en los </w:t>
      </w:r>
      <w:r w:rsidR="0046609E" w:rsidRPr="0046609E">
        <w:rPr>
          <w:rFonts w:ascii="Palatino Linotype" w:hAnsi="Palatino Linotype" w:cs="Arial"/>
          <w:lang w:val="es-MX"/>
        </w:rPr>
        <w:t>numerales 3 y 4</w:t>
      </w:r>
      <w:r w:rsidR="0046609E">
        <w:rPr>
          <w:rFonts w:ascii="Palatino Linotype" w:hAnsi="Palatino Linotype" w:cs="Arial"/>
          <w:lang w:val="es-MX"/>
        </w:rPr>
        <w:t xml:space="preserve"> por no haberse </w:t>
      </w:r>
      <w:r w:rsidR="0046609E" w:rsidRPr="0046609E">
        <w:rPr>
          <w:rFonts w:ascii="Palatino Linotype" w:hAnsi="Palatino Linotype" w:cs="Arial"/>
          <w:lang w:val="es-MX"/>
        </w:rPr>
        <w:t>realizado las evaluaciones y/o los avances</w:t>
      </w:r>
      <w:r w:rsidR="00B51260" w:rsidRPr="00C8035B">
        <w:rPr>
          <w:rFonts w:ascii="Palatino Linotype" w:hAnsi="Palatino Linotype" w:cs="Arial"/>
          <w:lang w:val="es-MX"/>
        </w:rPr>
        <w:t xml:space="preserve">; </w:t>
      </w:r>
      <w:r w:rsidR="00AC3431">
        <w:rPr>
          <w:rFonts w:ascii="Palatino Linotype" w:hAnsi="Palatino Linotype" w:cs="Arial"/>
          <w:lang w:val="es-MX"/>
        </w:rPr>
        <w:t xml:space="preserve">éste deberá </w:t>
      </w:r>
      <w:r w:rsidR="0046609E" w:rsidRPr="0046609E">
        <w:rPr>
          <w:rFonts w:ascii="Palatino Linotype" w:hAnsi="Palatino Linotype" w:cs="Arial"/>
          <w:lang w:val="es-MX"/>
        </w:rPr>
        <w:t>explicar las causas por las que no se cuente con la información</w:t>
      </w:r>
      <w:r w:rsidR="0046609E">
        <w:rPr>
          <w:rFonts w:ascii="Palatino Linotype" w:hAnsi="Palatino Linotype" w:cs="Arial"/>
          <w:lang w:val="es-MX"/>
        </w:rPr>
        <w:t>.</w:t>
      </w:r>
    </w:p>
    <w:p w:rsidR="0046609E" w:rsidRPr="00C8035B" w:rsidRDefault="0046609E" w:rsidP="00AC3431">
      <w:pPr>
        <w:spacing w:line="360" w:lineRule="auto"/>
        <w:jc w:val="both"/>
        <w:rPr>
          <w:rFonts w:ascii="Palatino Linotype" w:eastAsia="Calibri" w:hAnsi="Palatino Linotype" w:cs="Arial"/>
        </w:rPr>
      </w:pPr>
    </w:p>
    <w:p w:rsidR="00440036" w:rsidRPr="00C8035B" w:rsidRDefault="00440036" w:rsidP="00AC3431">
      <w:pPr>
        <w:spacing w:line="360" w:lineRule="auto"/>
        <w:jc w:val="both"/>
        <w:rPr>
          <w:rFonts w:ascii="Palatino Linotype" w:hAnsi="Palatino Linotype" w:cs="Arial"/>
          <w:lang w:val="es-MX"/>
        </w:rPr>
      </w:pPr>
      <w:r w:rsidRPr="00C8035B">
        <w:rPr>
          <w:rFonts w:ascii="Palatino Linotype" w:hAnsi="Palatino Linotype" w:cs="Arial"/>
          <w:lang w:val="es-MX"/>
        </w:rPr>
        <w:t xml:space="preserve">Es decir, al ordenar un pronunciamiento por parte del </w:t>
      </w:r>
      <w:r w:rsidRPr="00C8035B">
        <w:rPr>
          <w:rFonts w:ascii="Palatino Linotype" w:hAnsi="Palatino Linotype" w:cs="Arial"/>
          <w:b/>
          <w:lang w:val="es-MX"/>
        </w:rPr>
        <w:t xml:space="preserve">SUJETO OBLIGADO </w:t>
      </w:r>
      <w:r w:rsidRPr="00C8035B">
        <w:rPr>
          <w:rFonts w:ascii="Palatino Linotype" w:hAnsi="Palatino Linotype" w:cs="Arial"/>
          <w:lang w:val="es-MX"/>
        </w:rPr>
        <w:t xml:space="preserve">en el que se establezcan las causas por las que no se generó la información solicitada, implicaría </w:t>
      </w:r>
      <w:r w:rsidR="00C33AE1" w:rsidRPr="00C8035B">
        <w:rPr>
          <w:rFonts w:ascii="Palatino Linotype" w:hAnsi="Palatino Linotype" w:cs="Arial"/>
          <w:lang w:val="es-MX"/>
        </w:rPr>
        <w:t xml:space="preserve">afirmar </w:t>
      </w:r>
      <w:r w:rsidRPr="00C8035B">
        <w:rPr>
          <w:rFonts w:ascii="Palatino Linotype" w:hAnsi="Palatino Linotype" w:cs="Arial"/>
          <w:lang w:val="es-MX"/>
        </w:rPr>
        <w:t>que</w:t>
      </w:r>
      <w:r w:rsidR="00CD4896">
        <w:rPr>
          <w:rFonts w:ascii="Palatino Linotype" w:hAnsi="Palatino Linotype" w:cs="Arial"/>
          <w:lang w:val="es-MX"/>
        </w:rPr>
        <w:t xml:space="preserve"> </w:t>
      </w:r>
      <w:r w:rsidR="0046609E">
        <w:rPr>
          <w:rFonts w:ascii="Palatino Linotype" w:hAnsi="Palatino Linotype" w:cs="Arial"/>
          <w:lang w:val="es-MX"/>
        </w:rPr>
        <w:t xml:space="preserve">existe fuente obligacional que constriña al </w:t>
      </w:r>
      <w:r w:rsidR="0046609E" w:rsidRPr="0046609E">
        <w:rPr>
          <w:rFonts w:ascii="Palatino Linotype" w:hAnsi="Palatino Linotype" w:cs="Arial"/>
          <w:b/>
          <w:lang w:val="es-MX"/>
        </w:rPr>
        <w:t>SUJETO OBLIGADO</w:t>
      </w:r>
      <w:r w:rsidR="0046609E">
        <w:rPr>
          <w:rFonts w:ascii="Palatino Linotype" w:hAnsi="Palatino Linotype" w:cs="Arial"/>
          <w:lang w:val="es-MX"/>
        </w:rPr>
        <w:t xml:space="preserve"> durante el periodo que se ordena, a realizar evaluaciones y contar con los avances c</w:t>
      </w:r>
      <w:r w:rsidR="0046609E" w:rsidRPr="0046609E">
        <w:rPr>
          <w:rFonts w:ascii="Palatino Linotype" w:hAnsi="Palatino Linotype" w:cs="Arial"/>
          <w:lang w:val="es-MX"/>
        </w:rPr>
        <w:t>orrespondientes al Eje de acción no. 6 metas I, II y III</w:t>
      </w:r>
      <w:r w:rsidR="004769EB">
        <w:rPr>
          <w:rFonts w:ascii="Palatino Linotype" w:hAnsi="Palatino Linotype" w:cs="Arial"/>
          <w:lang w:val="es-MX"/>
        </w:rPr>
        <w:t>,</w:t>
      </w:r>
      <w:r w:rsidR="00E15CE2" w:rsidRPr="00C8035B">
        <w:rPr>
          <w:rFonts w:ascii="Palatino Linotype" w:hAnsi="Palatino Linotype" w:cs="Arial"/>
          <w:lang w:val="es-MX"/>
        </w:rPr>
        <w:t xml:space="preserve"> </w:t>
      </w:r>
      <w:r w:rsidR="004769EB">
        <w:rPr>
          <w:rFonts w:ascii="Palatino Linotype" w:hAnsi="Palatino Linotype" w:cs="Arial"/>
          <w:lang w:val="es-MX"/>
        </w:rPr>
        <w:t>aun cuando en las actuaciones del</w:t>
      </w:r>
      <w:r w:rsidRPr="00C8035B">
        <w:rPr>
          <w:rFonts w:ascii="Palatino Linotype" w:hAnsi="Palatino Linotype" w:cs="Arial"/>
          <w:lang w:val="es-MX"/>
        </w:rPr>
        <w:t xml:space="preserve"> expediente</w:t>
      </w:r>
      <w:r w:rsidR="004769EB">
        <w:rPr>
          <w:rFonts w:ascii="Palatino Linotype" w:hAnsi="Palatino Linotype" w:cs="Arial"/>
          <w:lang w:val="es-MX"/>
        </w:rPr>
        <w:t xml:space="preserve"> electrónico</w:t>
      </w:r>
      <w:r w:rsidRPr="00C8035B">
        <w:rPr>
          <w:rFonts w:ascii="Palatino Linotype" w:hAnsi="Palatino Linotype" w:cs="Arial"/>
          <w:lang w:val="es-MX"/>
        </w:rPr>
        <w:t xml:space="preserve"> no se advierte dicha circunstancia ni existen indicios tendientes a demostrar lo aseverado por la Ponencia </w:t>
      </w:r>
      <w:proofErr w:type="spellStart"/>
      <w:r w:rsidRPr="00C8035B">
        <w:rPr>
          <w:rFonts w:ascii="Palatino Linotype" w:hAnsi="Palatino Linotype" w:cs="Arial"/>
          <w:lang w:val="es-MX"/>
        </w:rPr>
        <w:t>Resolutora</w:t>
      </w:r>
      <w:proofErr w:type="spellEnd"/>
      <w:r w:rsidR="00AC3431">
        <w:rPr>
          <w:rFonts w:ascii="Palatino Linotype" w:hAnsi="Palatino Linotype" w:cs="Arial"/>
          <w:lang w:val="es-MX"/>
        </w:rPr>
        <w:t>.</w:t>
      </w:r>
      <w:r w:rsidRPr="00C8035B">
        <w:rPr>
          <w:rFonts w:ascii="Palatino Linotype" w:hAnsi="Palatino Linotype" w:cs="Arial"/>
          <w:lang w:val="es-MX"/>
        </w:rPr>
        <w:t xml:space="preserve"> </w:t>
      </w:r>
    </w:p>
    <w:p w:rsidR="00E15CE2" w:rsidRPr="00C8035B" w:rsidRDefault="00E15CE2" w:rsidP="00AC3431">
      <w:pPr>
        <w:spacing w:line="360" w:lineRule="auto"/>
        <w:jc w:val="both"/>
        <w:rPr>
          <w:rFonts w:ascii="Palatino Linotype" w:hAnsi="Palatino Linotype" w:cs="Arial"/>
          <w:lang w:val="es-MX"/>
        </w:rPr>
      </w:pPr>
    </w:p>
    <w:p w:rsidR="00440036" w:rsidRDefault="00440036" w:rsidP="00AC3431">
      <w:pPr>
        <w:spacing w:line="360" w:lineRule="auto"/>
        <w:jc w:val="both"/>
        <w:rPr>
          <w:rFonts w:ascii="Palatino Linotype" w:hAnsi="Palatino Linotype" w:cs="Arial"/>
          <w:lang w:val="es-MX"/>
        </w:rPr>
      </w:pPr>
      <w:r w:rsidRPr="00C8035B">
        <w:rPr>
          <w:rFonts w:ascii="Palatino Linotype" w:hAnsi="Palatino Linotype" w:cs="Arial"/>
          <w:lang w:val="es-MX"/>
        </w:rPr>
        <w:lastRenderedPageBreak/>
        <w:t xml:space="preserve">En ese sentido, es </w:t>
      </w:r>
      <w:r w:rsidR="00AE444A">
        <w:rPr>
          <w:rFonts w:ascii="Palatino Linotype" w:hAnsi="Palatino Linotype" w:cs="Arial"/>
          <w:lang w:val="es-MX"/>
        </w:rPr>
        <w:t>oportuno</w:t>
      </w:r>
      <w:r w:rsidRPr="00C8035B">
        <w:rPr>
          <w:rFonts w:ascii="Palatino Linotype" w:hAnsi="Palatino Linotype" w:cs="Arial"/>
          <w:lang w:val="es-MX"/>
        </w:rPr>
        <w:t xml:space="preserve"> r</w:t>
      </w:r>
      <w:r w:rsidR="00767B65" w:rsidRPr="00C8035B">
        <w:rPr>
          <w:rFonts w:ascii="Palatino Linotype" w:hAnsi="Palatino Linotype" w:cs="Arial"/>
          <w:lang w:val="es-MX"/>
        </w:rPr>
        <w:t>emitirse al</w:t>
      </w:r>
      <w:r w:rsidRPr="00C8035B">
        <w:rPr>
          <w:rFonts w:ascii="Palatino Linotype" w:hAnsi="Palatino Linotype" w:cs="Arial"/>
          <w:lang w:val="es-MX"/>
        </w:rPr>
        <w:t xml:space="preserve"> artículo 19 de la Ley de la materia</w:t>
      </w:r>
      <w:r w:rsidR="001A7CEE" w:rsidRPr="00C8035B">
        <w:rPr>
          <w:rFonts w:ascii="Palatino Linotype" w:hAnsi="Palatino Linotype" w:cs="Arial"/>
          <w:lang w:val="es-MX"/>
        </w:rPr>
        <w:t xml:space="preserve"> que a la letra dice</w:t>
      </w:r>
      <w:r w:rsidRPr="00C8035B">
        <w:rPr>
          <w:rFonts w:ascii="Palatino Linotype" w:hAnsi="Palatino Linotype" w:cs="Arial"/>
          <w:lang w:val="es-MX"/>
        </w:rPr>
        <w:t>:</w:t>
      </w:r>
    </w:p>
    <w:p w:rsidR="00AC3431" w:rsidRPr="00C8035B" w:rsidRDefault="00AC3431" w:rsidP="00AC3431">
      <w:pPr>
        <w:spacing w:line="360" w:lineRule="auto"/>
        <w:jc w:val="both"/>
        <w:rPr>
          <w:rFonts w:ascii="Palatino Linotype" w:hAnsi="Palatino Linotype" w:cs="Arial"/>
          <w:lang w:val="es-MX"/>
        </w:rPr>
      </w:pPr>
    </w:p>
    <w:p w:rsidR="00440036" w:rsidRDefault="00FA71FA" w:rsidP="00AC3431">
      <w:pPr>
        <w:ind w:left="709" w:right="757"/>
        <w:jc w:val="both"/>
        <w:rPr>
          <w:rFonts w:ascii="Palatino Linotype" w:hAnsi="Palatino Linotype" w:cs="Arial"/>
          <w:i/>
          <w:sz w:val="22"/>
          <w:lang w:val="es-MX"/>
        </w:rPr>
      </w:pPr>
      <w:r>
        <w:rPr>
          <w:rFonts w:ascii="Palatino Linotype" w:hAnsi="Palatino Linotype" w:cs="Arial"/>
          <w:b/>
          <w:i/>
          <w:sz w:val="22"/>
          <w:lang w:val="es-MX"/>
        </w:rPr>
        <w:t>“</w:t>
      </w:r>
      <w:r w:rsidR="00440036" w:rsidRPr="00C8035B">
        <w:rPr>
          <w:rFonts w:ascii="Palatino Linotype" w:hAnsi="Palatino Linotype" w:cs="Arial"/>
          <w:b/>
          <w:i/>
          <w:sz w:val="22"/>
          <w:lang w:val="es-MX"/>
        </w:rPr>
        <w:t>Artículo 19.</w:t>
      </w:r>
      <w:r w:rsidR="00440036" w:rsidRPr="00C8035B">
        <w:rPr>
          <w:rFonts w:ascii="Palatino Linotype" w:hAnsi="Palatino Linotype" w:cs="Arial"/>
          <w:i/>
          <w:sz w:val="22"/>
          <w:lang w:val="es-MX"/>
        </w:rPr>
        <w:t xml:space="preserve"> Se presume que la información debe existir si se refiere a las facultades, competencias y funciones que los ordenamientos jurídicos aplicables otorgan a los sujetos obligados.</w:t>
      </w:r>
    </w:p>
    <w:p w:rsidR="00C8035B" w:rsidRPr="00C8035B" w:rsidRDefault="00C8035B" w:rsidP="00AC3431">
      <w:pPr>
        <w:ind w:left="709" w:right="757"/>
        <w:jc w:val="both"/>
        <w:rPr>
          <w:rFonts w:ascii="Palatino Linotype" w:hAnsi="Palatino Linotype" w:cs="Arial"/>
          <w:i/>
          <w:sz w:val="22"/>
          <w:lang w:val="es-MX"/>
        </w:rPr>
      </w:pPr>
    </w:p>
    <w:p w:rsidR="00440036" w:rsidRDefault="00440036" w:rsidP="00AC3431">
      <w:pPr>
        <w:ind w:left="709" w:right="757"/>
        <w:jc w:val="both"/>
        <w:rPr>
          <w:rFonts w:ascii="Palatino Linotype" w:hAnsi="Palatino Linotype" w:cs="Arial"/>
          <w:i/>
          <w:sz w:val="22"/>
          <w:lang w:val="es-MX"/>
        </w:rPr>
      </w:pPr>
      <w:r w:rsidRPr="00C8035B">
        <w:rPr>
          <w:rFonts w:ascii="Palatino Linotype" w:hAnsi="Palatino Linotype" w:cs="Arial"/>
          <w:i/>
          <w:sz w:val="22"/>
          <w:lang w:val="es-MX"/>
        </w:rPr>
        <w:t>En los casos en que ciertas facultades, competencias o funciones no se hayan ejercido, se debe motivar la respuesta en función de las causas que motiven tal circunstancia.</w:t>
      </w:r>
    </w:p>
    <w:p w:rsidR="00C8035B" w:rsidRPr="00C8035B" w:rsidRDefault="00C8035B" w:rsidP="00AC3431">
      <w:pPr>
        <w:ind w:left="709" w:right="757"/>
        <w:jc w:val="both"/>
        <w:rPr>
          <w:rFonts w:ascii="Palatino Linotype" w:hAnsi="Palatino Linotype" w:cs="Arial"/>
          <w:i/>
          <w:sz w:val="22"/>
          <w:lang w:val="es-MX"/>
        </w:rPr>
      </w:pPr>
    </w:p>
    <w:p w:rsidR="00440036" w:rsidRPr="00C8035B" w:rsidRDefault="00440036" w:rsidP="00AC3431">
      <w:pPr>
        <w:ind w:left="709" w:right="757"/>
        <w:jc w:val="both"/>
        <w:rPr>
          <w:rFonts w:ascii="Palatino Linotype" w:hAnsi="Palatino Linotype" w:cs="Arial"/>
          <w:i/>
          <w:sz w:val="22"/>
          <w:lang w:val="es-MX"/>
        </w:rPr>
      </w:pPr>
      <w:r w:rsidRPr="00C8035B">
        <w:rPr>
          <w:rFonts w:ascii="Palatino Linotype" w:hAnsi="Palatino Linotype" w:cs="Arial"/>
          <w:i/>
          <w:sz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FA71FA">
        <w:rPr>
          <w:rFonts w:ascii="Palatino Linotype" w:hAnsi="Palatino Linotype" w:cs="Arial"/>
          <w:i/>
          <w:sz w:val="22"/>
          <w:lang w:val="es-MX"/>
        </w:rPr>
        <w:t>”</w:t>
      </w:r>
    </w:p>
    <w:p w:rsidR="008F34EF" w:rsidRPr="00C8035B" w:rsidRDefault="008F34EF" w:rsidP="00AC3431">
      <w:pPr>
        <w:spacing w:line="360" w:lineRule="auto"/>
        <w:ind w:left="709" w:right="1325"/>
        <w:jc w:val="both"/>
        <w:rPr>
          <w:rFonts w:ascii="Palatino Linotype" w:hAnsi="Palatino Linotype" w:cs="Arial"/>
          <w:i/>
          <w:lang w:val="es-MX"/>
        </w:rPr>
      </w:pPr>
    </w:p>
    <w:p w:rsidR="00352B02" w:rsidRDefault="00440036" w:rsidP="00AC3431">
      <w:pPr>
        <w:spacing w:line="360" w:lineRule="auto"/>
        <w:jc w:val="both"/>
        <w:rPr>
          <w:rFonts w:ascii="Palatino Linotype" w:hAnsi="Palatino Linotype" w:cs="Arial"/>
        </w:rPr>
      </w:pPr>
      <w:r w:rsidRPr="00C8035B">
        <w:rPr>
          <w:rFonts w:ascii="Palatino Linotype" w:hAnsi="Palatino Linotype" w:cs="Arial"/>
          <w:lang w:val="es-MX"/>
        </w:rPr>
        <w:t xml:space="preserve">De lo anterior, el </w:t>
      </w:r>
      <w:r w:rsidR="005C7C8F" w:rsidRPr="00C8035B">
        <w:rPr>
          <w:rFonts w:ascii="Palatino Linotype" w:hAnsi="Palatino Linotype" w:cs="Arial"/>
          <w:lang w:val="es-MX"/>
        </w:rPr>
        <w:t xml:space="preserve">citado </w:t>
      </w:r>
      <w:r w:rsidRPr="00C8035B">
        <w:rPr>
          <w:rFonts w:ascii="Palatino Linotype" w:hAnsi="Palatino Linotype" w:cs="Arial"/>
          <w:lang w:val="es-MX"/>
        </w:rPr>
        <w:t>artículo señala que</w:t>
      </w:r>
      <w:r w:rsidR="005C7C8F" w:rsidRPr="00C8035B">
        <w:rPr>
          <w:rFonts w:ascii="Palatino Linotype" w:hAnsi="Palatino Linotype" w:cs="Arial"/>
          <w:lang w:val="es-MX"/>
        </w:rPr>
        <w:t>,</w:t>
      </w:r>
      <w:r w:rsidRPr="00C8035B">
        <w:rPr>
          <w:rFonts w:ascii="Palatino Linotype" w:hAnsi="Palatino Linotype" w:cs="Arial"/>
          <w:lang w:val="es-MX"/>
        </w:rPr>
        <w:t xml:space="preserve"> se presume que la información existe en razón de las funciones</w:t>
      </w:r>
      <w:r w:rsidR="00F26150" w:rsidRPr="00C8035B">
        <w:rPr>
          <w:rFonts w:ascii="Palatino Linotype" w:hAnsi="Palatino Linotype" w:cs="Arial"/>
          <w:lang w:val="es-MX"/>
        </w:rPr>
        <w:t xml:space="preserve"> del </w:t>
      </w:r>
      <w:r w:rsidR="00F26150" w:rsidRPr="00C8035B">
        <w:rPr>
          <w:rFonts w:ascii="Palatino Linotype" w:hAnsi="Palatino Linotype" w:cs="Arial"/>
          <w:b/>
          <w:lang w:val="es-MX"/>
        </w:rPr>
        <w:t>SUJETO OBLIGADO</w:t>
      </w:r>
      <w:r w:rsidRPr="00C8035B">
        <w:rPr>
          <w:rFonts w:ascii="Palatino Linotype" w:hAnsi="Palatino Linotype" w:cs="Arial"/>
          <w:lang w:val="es-MX"/>
        </w:rPr>
        <w:t xml:space="preserve">; </w:t>
      </w:r>
      <w:r w:rsidR="00C33AE1" w:rsidRPr="00C8035B">
        <w:rPr>
          <w:rFonts w:ascii="Palatino Linotype" w:hAnsi="Palatino Linotype" w:cs="Arial"/>
          <w:lang w:val="es-MX"/>
        </w:rPr>
        <w:t>dispuestas para</w:t>
      </w:r>
      <w:r w:rsidRPr="00C8035B">
        <w:rPr>
          <w:rFonts w:ascii="Palatino Linotype" w:hAnsi="Palatino Linotype" w:cs="Arial"/>
          <w:lang w:val="es-MX"/>
        </w:rPr>
        <w:t xml:space="preserve"> este caso</w:t>
      </w:r>
      <w:r w:rsidR="00C33AE1" w:rsidRPr="00C8035B">
        <w:rPr>
          <w:rFonts w:ascii="Palatino Linotype" w:hAnsi="Palatino Linotype" w:cs="Arial"/>
          <w:lang w:val="es-MX"/>
        </w:rPr>
        <w:t xml:space="preserve"> en</w:t>
      </w:r>
      <w:r w:rsidR="00C8035B" w:rsidRPr="00C8035B">
        <w:rPr>
          <w:rFonts w:ascii="Palatino Linotype" w:hAnsi="Palatino Linotype" w:cs="Arial"/>
          <w:lang w:val="es-MX"/>
        </w:rPr>
        <w:t xml:space="preserve"> </w:t>
      </w:r>
      <w:r w:rsidR="0046609E">
        <w:rPr>
          <w:rFonts w:ascii="Palatino Linotype" w:hAnsi="Palatino Linotype" w:cs="Arial"/>
          <w:lang w:val="es-MX"/>
        </w:rPr>
        <w:t xml:space="preserve">el </w:t>
      </w:r>
      <w:r w:rsidR="0046609E" w:rsidRPr="0046609E">
        <w:rPr>
          <w:rFonts w:ascii="Palatino Linotype" w:hAnsi="Palatino Linotype" w:cs="Arial"/>
          <w:lang w:val="es-MX"/>
        </w:rPr>
        <w:t>Procedimiento Municipal para la Búsqueda y Localización de personas Desaparecidas o Ausentes, el Protocolo de Atención a Mujeres Víctimas de Violencia, y el Plan Integral de Acción para Construir una Ciudad Segura para las Mujeres y las Niñas en Nezahualcóyotl (2016)</w:t>
      </w:r>
      <w:r w:rsidR="0046609E">
        <w:rPr>
          <w:rFonts w:ascii="Palatino Linotype" w:hAnsi="Palatino Linotype" w:cs="Arial"/>
          <w:lang w:val="es-MX"/>
        </w:rPr>
        <w:t>;</w:t>
      </w:r>
      <w:r w:rsidR="008F34EF" w:rsidRPr="00C8035B">
        <w:rPr>
          <w:rFonts w:ascii="Palatino Linotype" w:eastAsiaTheme="minorHAnsi" w:hAnsi="Palatino Linotype" w:cs="Arial"/>
          <w:bCs/>
          <w:color w:val="000000" w:themeColor="text1"/>
          <w:lang w:val="es-MX" w:eastAsia="en-US"/>
        </w:rPr>
        <w:t xml:space="preserve"> es así que</w:t>
      </w:r>
      <w:r w:rsidR="00C33AE1" w:rsidRPr="00C8035B">
        <w:rPr>
          <w:rFonts w:ascii="Palatino Linotype" w:eastAsiaTheme="minorHAnsi" w:hAnsi="Palatino Linotype" w:cs="Arial"/>
          <w:bCs/>
          <w:color w:val="000000" w:themeColor="text1"/>
          <w:lang w:val="es-MX" w:eastAsia="en-US"/>
        </w:rPr>
        <w:t>,</w:t>
      </w:r>
      <w:r w:rsidR="00E415A4" w:rsidRPr="00C8035B">
        <w:rPr>
          <w:rFonts w:ascii="Palatino Linotype" w:eastAsiaTheme="minorHAnsi" w:hAnsi="Palatino Linotype" w:cs="Arial"/>
          <w:bCs/>
          <w:color w:val="000000" w:themeColor="text1"/>
          <w:lang w:val="es-MX" w:eastAsia="en-US"/>
        </w:rPr>
        <w:t xml:space="preserve"> </w:t>
      </w:r>
      <w:r w:rsidRPr="00C8035B">
        <w:rPr>
          <w:rFonts w:ascii="Palatino Linotype" w:hAnsi="Palatino Linotype" w:cs="Arial"/>
        </w:rPr>
        <w:t xml:space="preserve">dicho pronunciamiento que se ordena al </w:t>
      </w:r>
      <w:r w:rsidRPr="00C8035B">
        <w:rPr>
          <w:rFonts w:ascii="Palatino Linotype" w:hAnsi="Palatino Linotype" w:cs="Arial"/>
          <w:b/>
        </w:rPr>
        <w:t>SUJETO OBLIGADO</w:t>
      </w:r>
      <w:r w:rsidRPr="00C8035B">
        <w:rPr>
          <w:rFonts w:ascii="Palatino Linotype" w:hAnsi="Palatino Linotype" w:cs="Arial"/>
        </w:rPr>
        <w:t xml:space="preserve"> supondría afirmar </w:t>
      </w:r>
      <w:r w:rsidR="0046609E">
        <w:rPr>
          <w:rFonts w:ascii="Palatino Linotype" w:hAnsi="Palatino Linotype" w:cs="Arial"/>
        </w:rPr>
        <w:t xml:space="preserve">que tales ordenamientos </w:t>
      </w:r>
      <w:r w:rsidR="00A5626F">
        <w:rPr>
          <w:rFonts w:ascii="Palatino Linotype" w:hAnsi="Palatino Linotype" w:cs="Arial"/>
        </w:rPr>
        <w:t>mandatan la realización de dichos actos y mismos que por circunstancias varias, no se ejercieron dichas funciones</w:t>
      </w:r>
      <w:r w:rsidR="00AE444A">
        <w:rPr>
          <w:rFonts w:ascii="Palatino Linotype" w:hAnsi="Palatino Linotype" w:cs="Arial"/>
        </w:rPr>
        <w:t>.</w:t>
      </w:r>
    </w:p>
    <w:p w:rsidR="00AC3431" w:rsidRDefault="00AC3431" w:rsidP="00AC3431">
      <w:pPr>
        <w:spacing w:line="360" w:lineRule="auto"/>
        <w:jc w:val="both"/>
        <w:rPr>
          <w:rFonts w:ascii="Palatino Linotype" w:hAnsi="Palatino Linotype" w:cs="Arial"/>
        </w:rPr>
      </w:pPr>
    </w:p>
    <w:p w:rsidR="008C77DB" w:rsidRPr="008C77DB" w:rsidRDefault="00A5626F" w:rsidP="00AC3431">
      <w:pPr>
        <w:spacing w:line="360" w:lineRule="auto"/>
        <w:jc w:val="both"/>
        <w:rPr>
          <w:rFonts w:ascii="Palatino Linotype" w:hAnsi="Palatino Linotype" w:cs="Arial"/>
        </w:rPr>
      </w:pPr>
      <w:r>
        <w:rPr>
          <w:rFonts w:ascii="Palatino Linotype" w:hAnsi="Palatino Linotype" w:cs="Arial"/>
        </w:rPr>
        <w:t>En este sentido</w:t>
      </w:r>
      <w:r w:rsidR="003F2C1E">
        <w:rPr>
          <w:rFonts w:ascii="Palatino Linotype" w:hAnsi="Palatino Linotype" w:cs="Arial"/>
        </w:rPr>
        <w:t xml:space="preserve">, para el caso, de no haber generado la información </w:t>
      </w:r>
      <w:r w:rsidR="008C77DB" w:rsidRPr="008C77DB">
        <w:rPr>
          <w:rFonts w:ascii="Palatino Linotype" w:hAnsi="Palatino Linotype" w:cs="Arial"/>
          <w:b/>
        </w:rPr>
        <w:t>EL SUJETO OBLIGADO</w:t>
      </w:r>
      <w:r w:rsidR="008C77DB">
        <w:rPr>
          <w:rFonts w:ascii="Palatino Linotype" w:hAnsi="Palatino Linotype" w:cs="Arial"/>
        </w:rPr>
        <w:t xml:space="preserve">, </w:t>
      </w:r>
      <w:r w:rsidR="008C77DB">
        <w:rPr>
          <w:rFonts w:ascii="Palatino Linotype" w:hAnsi="Palatino Linotype"/>
        </w:rPr>
        <w:t>constituiría</w:t>
      </w:r>
      <w:r w:rsidR="008C77DB" w:rsidRPr="000B2903">
        <w:rPr>
          <w:rFonts w:ascii="Palatino Linotype" w:hAnsi="Palatino Linotype"/>
        </w:rPr>
        <w:t xml:space="preserve"> un hecho negativo</w:t>
      </w:r>
      <w:r w:rsidR="008C77DB">
        <w:rPr>
          <w:rFonts w:ascii="Palatino Linotype" w:hAnsi="Palatino Linotype"/>
        </w:rPr>
        <w:t>, por lo que</w:t>
      </w:r>
      <w:r w:rsidR="008C77DB" w:rsidRPr="000B2903">
        <w:rPr>
          <w:rFonts w:ascii="Palatino Linotype" w:hAnsi="Palatino Linotype" w:cs="Arial"/>
        </w:rPr>
        <w:t xml:space="preserve"> es obvio que éste no puede </w:t>
      </w:r>
      <w:r w:rsidR="008C77DB" w:rsidRPr="000B2903">
        <w:rPr>
          <w:rFonts w:ascii="Palatino Linotype" w:hAnsi="Palatino Linotype" w:cs="Arial"/>
        </w:rPr>
        <w:lastRenderedPageBreak/>
        <w:t xml:space="preserve">fácticamente obrar en los archivos del </w:t>
      </w:r>
      <w:r w:rsidR="008C77DB" w:rsidRPr="008C77DB">
        <w:rPr>
          <w:rFonts w:ascii="Palatino Linotype" w:hAnsi="Palatino Linotype" w:cs="Arial"/>
          <w:b/>
        </w:rPr>
        <w:t>SUJETO OBLIGADO</w:t>
      </w:r>
      <w:r w:rsidR="008C77DB" w:rsidRPr="000B2903">
        <w:rPr>
          <w:rFonts w:ascii="Palatino Linotype" w:hAnsi="Palatino Linotype" w:cs="Arial"/>
        </w:rPr>
        <w:t>, ya que no puede probarse por ser lógica y materialmente imposible.</w:t>
      </w:r>
    </w:p>
    <w:p w:rsidR="008C77DB" w:rsidRDefault="008C77DB" w:rsidP="00AC3431">
      <w:pPr>
        <w:spacing w:line="360" w:lineRule="auto"/>
        <w:jc w:val="both"/>
        <w:rPr>
          <w:rFonts w:ascii="Palatino Linotype" w:hAnsi="Palatino Linotype"/>
        </w:rPr>
      </w:pPr>
    </w:p>
    <w:p w:rsidR="008C77DB" w:rsidRDefault="008C77DB" w:rsidP="00AC3431">
      <w:pPr>
        <w:spacing w:line="360" w:lineRule="auto"/>
        <w:jc w:val="both"/>
        <w:rPr>
          <w:rFonts w:ascii="Palatino Linotype" w:hAnsi="Palatino Linotype" w:cs="Arial"/>
        </w:rPr>
      </w:pPr>
      <w:r w:rsidRPr="000B2903">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8C77DB" w:rsidRPr="008C77DB" w:rsidRDefault="008C77DB" w:rsidP="00AC3431">
      <w:pPr>
        <w:spacing w:line="360" w:lineRule="auto"/>
        <w:jc w:val="both"/>
        <w:rPr>
          <w:rFonts w:ascii="Palatino Linotype" w:hAnsi="Palatino Linotype"/>
        </w:rPr>
      </w:pPr>
    </w:p>
    <w:p w:rsidR="008C77DB" w:rsidRDefault="008C77DB" w:rsidP="00AC3431">
      <w:pPr>
        <w:autoSpaceDE w:val="0"/>
        <w:autoSpaceDN w:val="0"/>
        <w:adjustRightInd w:val="0"/>
        <w:spacing w:line="360" w:lineRule="auto"/>
        <w:ind w:right="18"/>
        <w:jc w:val="both"/>
        <w:rPr>
          <w:rFonts w:ascii="Palatino Linotype" w:hAnsi="Palatino Linotype"/>
        </w:rPr>
      </w:pPr>
      <w:r w:rsidRPr="000B2903">
        <w:rPr>
          <w:rFonts w:ascii="Palatino Linotype" w:hAnsi="Palatino Linotype"/>
        </w:rPr>
        <w:t xml:space="preserve">Así, y de conformidad con </w:t>
      </w:r>
      <w:r w:rsidR="004769EB">
        <w:rPr>
          <w:rFonts w:ascii="Palatino Linotype" w:hAnsi="Palatino Linotype"/>
        </w:rPr>
        <w:t>lo establecido en el artículo 4</w:t>
      </w:r>
      <w:r w:rsidRPr="000B2903">
        <w:rPr>
          <w:rFonts w:ascii="Palatino Linotype" w:hAnsi="Palatino Linotype"/>
        </w:rPr>
        <w:t xml:space="preserve"> de la Ley de Transparencia y Acceso a la Información Pública del Estado de México y Municipios</w:t>
      </w:r>
      <w:r w:rsidR="000B06BA">
        <w:rPr>
          <w:rFonts w:ascii="Palatino Linotype" w:hAnsi="Palatino Linotype"/>
        </w:rPr>
        <w:t>,</w:t>
      </w:r>
      <w:r w:rsidRPr="000B2903">
        <w:rPr>
          <w:rFonts w:ascii="Palatino Linotype" w:hAnsi="Palatino Linotype"/>
        </w:rPr>
        <w:t xml:space="preserve"> </w:t>
      </w:r>
      <w:r w:rsidRPr="008C77DB">
        <w:rPr>
          <w:rFonts w:ascii="Palatino Linotype" w:hAnsi="Palatino Linotype"/>
          <w:b/>
        </w:rPr>
        <w:t>EL SUJETO OBLIGADO</w:t>
      </w:r>
      <w:r w:rsidRPr="000B2903">
        <w:rPr>
          <w:rFonts w:ascii="Palatino Linotype" w:hAnsi="Palatino Linotype"/>
        </w:rPr>
        <w:t xml:space="preserve"> sólo proporcionará la información que obra en sus archivos, lo que a</w:t>
      </w:r>
      <w:r w:rsidRPr="000B2903">
        <w:rPr>
          <w:rFonts w:ascii="Palatino Linotype" w:hAnsi="Palatino Linotype"/>
          <w:i/>
        </w:rPr>
        <w:t xml:space="preserve"> contrario sensu</w:t>
      </w:r>
      <w:r w:rsidRPr="000B2903">
        <w:rPr>
          <w:rFonts w:ascii="Palatino Linotype" w:hAnsi="Palatino Linotype"/>
        </w:rPr>
        <w:t xml:space="preserve"> significa que no se está obligado a proporcionar lo que no obre en </w:t>
      </w:r>
      <w:r w:rsidR="000B06BA">
        <w:rPr>
          <w:rFonts w:ascii="Palatino Linotype" w:hAnsi="Palatino Linotype"/>
        </w:rPr>
        <w:t>los mismos.</w:t>
      </w:r>
    </w:p>
    <w:p w:rsidR="00A5626F" w:rsidRDefault="00A5626F" w:rsidP="00AC3431">
      <w:pPr>
        <w:autoSpaceDE w:val="0"/>
        <w:autoSpaceDN w:val="0"/>
        <w:adjustRightInd w:val="0"/>
        <w:spacing w:line="360" w:lineRule="auto"/>
        <w:ind w:right="18"/>
        <w:jc w:val="both"/>
        <w:rPr>
          <w:rFonts w:ascii="Palatino Linotype" w:hAnsi="Palatino Linotype"/>
        </w:rPr>
      </w:pPr>
    </w:p>
    <w:p w:rsidR="008C77DB" w:rsidRDefault="008C77DB" w:rsidP="00AC3431">
      <w:pPr>
        <w:spacing w:line="360" w:lineRule="auto"/>
        <w:jc w:val="both"/>
        <w:rPr>
          <w:rFonts w:ascii="Palatino Linotype" w:hAnsi="Palatino Linotype"/>
        </w:rPr>
      </w:pPr>
      <w:r>
        <w:rPr>
          <w:rFonts w:ascii="Palatino Linotype" w:hAnsi="Palatino Linotype"/>
        </w:rPr>
        <w:t>Encontrándonos ante un hecho negativo, destacando entonces que</w:t>
      </w:r>
      <w:r w:rsidRPr="003169F5">
        <w:rPr>
          <w:rFonts w:ascii="Palatino Linotype" w:hAnsi="Palatino Linotype"/>
        </w:rPr>
        <w:t xml:space="preserve"> el Pleno de este Organismo Garante, ha sostenido </w:t>
      </w:r>
      <w:r w:rsidR="00A5626F" w:rsidRPr="003169F5">
        <w:rPr>
          <w:rFonts w:ascii="Palatino Linotype" w:hAnsi="Palatino Linotype"/>
        </w:rPr>
        <w:t xml:space="preserve">que </w:t>
      </w:r>
      <w:r w:rsidR="00A5626F">
        <w:rPr>
          <w:rFonts w:ascii="Palatino Linotype" w:hAnsi="Palatino Linotype"/>
        </w:rPr>
        <w:t>ante</w:t>
      </w:r>
      <w:r w:rsidRPr="003169F5">
        <w:rPr>
          <w:rFonts w:ascii="Palatino Linotype" w:hAnsi="Palatino Linotype"/>
        </w:rPr>
        <w:t xml:space="preserve"> presencia de un hecho negativo, resultaría innecesaria una declaratoria de inexistencia en términos de </w:t>
      </w:r>
      <w:r w:rsidRPr="00744D22">
        <w:rPr>
          <w:rFonts w:ascii="Palatino Linotype" w:hAnsi="Palatino Linotype"/>
        </w:rPr>
        <w:t>19, 169 y 170 de la Ley de Transparencia y Acceso a la Información Pública del Estado de México y Municipios</w:t>
      </w:r>
      <w:r w:rsidRPr="003169F5">
        <w:rPr>
          <w:rFonts w:ascii="Palatino Linotype" w:hAnsi="Palatino Linotype"/>
        </w:rPr>
        <w:t>, y ante una hecho negativo resultan aplicab</w:t>
      </w:r>
      <w:r w:rsidR="004769EB">
        <w:rPr>
          <w:rFonts w:ascii="Palatino Linotype" w:hAnsi="Palatino Linotype"/>
        </w:rPr>
        <w:t>les la siguiente</w:t>
      </w:r>
      <w:r w:rsidRPr="003169F5">
        <w:rPr>
          <w:rFonts w:ascii="Palatino Linotype" w:hAnsi="Palatino Linotype"/>
        </w:rPr>
        <w:t xml:space="preserve"> tesis:</w:t>
      </w:r>
    </w:p>
    <w:p w:rsidR="008C77DB" w:rsidRPr="003169F5" w:rsidRDefault="008C77DB" w:rsidP="00AC3431">
      <w:pPr>
        <w:spacing w:line="360" w:lineRule="auto"/>
        <w:jc w:val="both"/>
        <w:rPr>
          <w:rFonts w:ascii="Palatino Linotype" w:hAnsi="Palatino Linotype"/>
        </w:rPr>
      </w:pPr>
    </w:p>
    <w:p w:rsidR="008C77DB" w:rsidRPr="003169F5" w:rsidRDefault="00AC3431" w:rsidP="00AC3431">
      <w:pPr>
        <w:ind w:left="709" w:right="758"/>
        <w:jc w:val="both"/>
        <w:rPr>
          <w:rFonts w:ascii="Palatino Linotype" w:hAnsi="Palatino Linotype"/>
          <w:b/>
          <w:i/>
          <w:sz w:val="22"/>
        </w:rPr>
      </w:pPr>
      <w:r>
        <w:rPr>
          <w:rFonts w:ascii="Palatino Linotype" w:hAnsi="Palatino Linotype"/>
          <w:b/>
          <w:i/>
          <w:sz w:val="22"/>
        </w:rPr>
        <w:t>“</w:t>
      </w:r>
      <w:r w:rsidR="008C77DB" w:rsidRPr="003169F5">
        <w:rPr>
          <w:rFonts w:ascii="Palatino Linotype" w:hAnsi="Palatino Linotype"/>
          <w:b/>
          <w:i/>
          <w:sz w:val="22"/>
        </w:rPr>
        <w:t xml:space="preserve">HECHOS NEGATIVOS, NO SON SUSCEPTIBLES DE </w:t>
      </w:r>
      <w:r w:rsidR="001C64D4" w:rsidRPr="003169F5">
        <w:rPr>
          <w:rFonts w:ascii="Palatino Linotype" w:hAnsi="Palatino Linotype"/>
          <w:b/>
          <w:i/>
          <w:sz w:val="22"/>
        </w:rPr>
        <w:t>DEMOSTRACIÓN</w:t>
      </w:r>
      <w:r w:rsidR="008C77DB" w:rsidRPr="003169F5">
        <w:rPr>
          <w:rFonts w:ascii="Palatino Linotype" w:hAnsi="Palatino Linotype"/>
          <w:b/>
          <w:i/>
          <w:sz w:val="22"/>
        </w:rPr>
        <w:t xml:space="preserve">. </w:t>
      </w:r>
    </w:p>
    <w:p w:rsidR="008C77DB" w:rsidRDefault="008C77DB" w:rsidP="00AC3431">
      <w:pPr>
        <w:ind w:left="709" w:right="758"/>
        <w:jc w:val="both"/>
        <w:rPr>
          <w:rFonts w:ascii="Palatino Linotype" w:hAnsi="Palatino Linotype"/>
          <w:i/>
          <w:sz w:val="22"/>
        </w:rPr>
      </w:pPr>
      <w:r w:rsidRPr="003169F5">
        <w:rPr>
          <w:rFonts w:ascii="Palatino Linotype" w:hAnsi="Palatino Linotype"/>
          <w:i/>
          <w:sz w:val="22"/>
        </w:rPr>
        <w:t xml:space="preserve">Tratándose de un hecho negativo, el Juez no tiene </w:t>
      </w:r>
      <w:proofErr w:type="spellStart"/>
      <w:r w:rsidRPr="003169F5">
        <w:rPr>
          <w:rFonts w:ascii="Palatino Linotype" w:hAnsi="Palatino Linotype"/>
          <w:i/>
          <w:sz w:val="22"/>
        </w:rPr>
        <w:t>por que</w:t>
      </w:r>
      <w:proofErr w:type="spellEnd"/>
      <w:r w:rsidRPr="003169F5">
        <w:rPr>
          <w:rFonts w:ascii="Palatino Linotype" w:hAnsi="Palatino Linotype"/>
          <w:i/>
          <w:sz w:val="22"/>
        </w:rPr>
        <w:t xml:space="preserve"> invocar prueba alguna de la que se desprenda, ya que es bien sabido que esta clase de hechos no son susceptibles de demostración.</w:t>
      </w:r>
    </w:p>
    <w:p w:rsidR="003F2C1E" w:rsidRPr="003169F5" w:rsidRDefault="003F2C1E" w:rsidP="00AC3431">
      <w:pPr>
        <w:ind w:left="709" w:right="758"/>
        <w:jc w:val="both"/>
        <w:rPr>
          <w:rFonts w:ascii="Palatino Linotype" w:hAnsi="Palatino Linotype"/>
          <w:i/>
          <w:sz w:val="22"/>
        </w:rPr>
      </w:pPr>
    </w:p>
    <w:p w:rsidR="008C77DB" w:rsidRPr="003169F5" w:rsidRDefault="008C77DB" w:rsidP="00AC3431">
      <w:pPr>
        <w:ind w:left="709" w:right="758"/>
        <w:jc w:val="both"/>
        <w:rPr>
          <w:rFonts w:ascii="Palatino Linotype" w:hAnsi="Palatino Linotype" w:cs="Arial"/>
          <w:bCs/>
          <w:i/>
          <w:sz w:val="22"/>
        </w:rPr>
      </w:pPr>
      <w:r w:rsidRPr="003169F5">
        <w:rPr>
          <w:rFonts w:ascii="Palatino Linotype" w:hAnsi="Palatino Linotype"/>
          <w:i/>
          <w:sz w:val="22"/>
        </w:rPr>
        <w:lastRenderedPageBreak/>
        <w:t>Amparo en revisión 2022/61. José García Florín (Menor). 9 de octubre de 1961. Cinco votos. Ponente: José Rivera Pérez Campos.”</w:t>
      </w:r>
    </w:p>
    <w:p w:rsidR="008C77DB" w:rsidRDefault="008C77DB" w:rsidP="00AC3431">
      <w:pPr>
        <w:spacing w:line="360" w:lineRule="auto"/>
        <w:jc w:val="both"/>
        <w:rPr>
          <w:rFonts w:ascii="Palatino Linotype" w:hAnsi="Palatino Linotype" w:cs="Arial"/>
          <w:bCs/>
        </w:rPr>
      </w:pPr>
    </w:p>
    <w:p w:rsidR="00A5626F" w:rsidRDefault="00A5626F" w:rsidP="00A5626F">
      <w:pPr>
        <w:spacing w:line="360" w:lineRule="auto"/>
        <w:jc w:val="both"/>
        <w:rPr>
          <w:rFonts w:ascii="Palatino Linotype" w:hAnsi="Palatino Linotype" w:cs="Arial"/>
        </w:rPr>
      </w:pPr>
      <w:r>
        <w:rPr>
          <w:rFonts w:ascii="Palatino Linotype" w:hAnsi="Palatino Linotype" w:cs="Arial"/>
        </w:rPr>
        <w:t xml:space="preserve">Ahora bien, cabe señalar que la Ponencia que resuelve determinó ordenar la información señalada en los numerales ya invocados, en razón de los pronunciamientos realizados por el propio </w:t>
      </w:r>
      <w:r w:rsidRPr="00A5626F">
        <w:rPr>
          <w:rFonts w:ascii="Palatino Linotype" w:hAnsi="Palatino Linotype" w:cs="Arial"/>
          <w:b/>
        </w:rPr>
        <w:t>SUJETO OBLIGADO</w:t>
      </w:r>
      <w:r>
        <w:rPr>
          <w:rFonts w:ascii="Palatino Linotype" w:hAnsi="Palatino Linotype" w:cs="Arial"/>
        </w:rPr>
        <w:t xml:space="preserve"> en los que asume contar con la información, entonces, se considera que ante ello lo procedente era que para el caso de no contar con ella emitir el Acuerdo de Inexistencia correspondiente.</w:t>
      </w:r>
    </w:p>
    <w:p w:rsidR="00A5626F" w:rsidRDefault="00A5626F" w:rsidP="00A5626F">
      <w:pPr>
        <w:spacing w:line="360" w:lineRule="auto"/>
        <w:jc w:val="both"/>
        <w:rPr>
          <w:rFonts w:ascii="Palatino Linotype" w:hAnsi="Palatino Linotype" w:cs="Arial"/>
        </w:rPr>
      </w:pPr>
    </w:p>
    <w:p w:rsidR="00A5626F" w:rsidRDefault="00A5626F" w:rsidP="00A5626F">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Así, d</w:t>
      </w:r>
      <w:r w:rsidRPr="0004043A">
        <w:rPr>
          <w:rFonts w:ascii="Palatino Linotype" w:eastAsia="Arial Unicode MS" w:hAnsi="Palatino Linotype" w:cs="Arial"/>
        </w:rPr>
        <w:t>icho Acuerdo de Inexistencia</w:t>
      </w:r>
      <w:r>
        <w:rPr>
          <w:rFonts w:ascii="Palatino Linotype" w:eastAsia="Arial Unicode MS" w:hAnsi="Palatino Linotype" w:cs="Arial"/>
        </w:rPr>
        <w:t>,</w:t>
      </w:r>
      <w:r w:rsidRPr="0004043A">
        <w:rPr>
          <w:rFonts w:ascii="Palatino Linotype" w:eastAsia="Arial Unicode MS" w:hAnsi="Palatino Linotype" w:cs="Arial"/>
        </w:rPr>
        <w:t xml:space="preserve"> debe </w:t>
      </w:r>
      <w:r w:rsidRPr="00A5626F">
        <w:rPr>
          <w:rFonts w:ascii="Palatino Linotype" w:eastAsia="Arial Unicode MS" w:hAnsi="Palatino Linotype" w:cs="Arial"/>
          <w:b/>
        </w:rPr>
        <w:t>exponer las razones</w:t>
      </w:r>
      <w:r w:rsidRPr="0004043A">
        <w:rPr>
          <w:rFonts w:ascii="Palatino Linotype" w:eastAsia="Arial Unicode MS" w:hAnsi="Palatino Linotype" w:cs="Arial"/>
        </w:rPr>
        <w:t xml:space="preserve"> por las que se buscó la información, las áreas en las que se instruyó la búsqueda, los criterios y los métodos utilizados de búsqueda de la </w:t>
      </w:r>
      <w:r>
        <w:rPr>
          <w:rFonts w:ascii="Palatino Linotype" w:eastAsia="Arial Unicode MS" w:hAnsi="Palatino Linotype" w:cs="Arial"/>
        </w:rPr>
        <w:t>misma</w:t>
      </w:r>
      <w:r w:rsidRPr="0004043A">
        <w:rPr>
          <w:rFonts w:ascii="Palatino Linotype" w:eastAsia="Arial Unicode MS" w:hAnsi="Palatino Linotype" w:cs="Arial"/>
        </w:rPr>
        <w:t>, las respuestas otorgadas por los Servidores Públicos Habilitados y en general, t</w:t>
      </w:r>
      <w:r w:rsidRPr="00A5626F">
        <w:rPr>
          <w:rFonts w:ascii="Palatino Linotype" w:eastAsia="Arial Unicode MS" w:hAnsi="Palatino Linotype" w:cs="Arial"/>
          <w:b/>
        </w:rPr>
        <w:t>odas aquéllas circunstancias de modo, tiempo y lugar que se tomaron en cuenta para llegar a determinar que no obra en sus archivos la información requerida</w:t>
      </w:r>
      <w:r w:rsidRPr="0004043A">
        <w:rPr>
          <w:rFonts w:ascii="Palatino Linotype" w:eastAsia="Arial Unicode MS" w:hAnsi="Palatino Linotype" w:cs="Arial"/>
        </w:rPr>
        <w:t>. De este modo, el particular puede tener la certeza de que se hizo una búsqueda exhaustiva de la información solicitada y de que se le dio la a</w:t>
      </w:r>
      <w:r>
        <w:rPr>
          <w:rFonts w:ascii="Palatino Linotype" w:eastAsia="Arial Unicode MS" w:hAnsi="Palatino Linotype" w:cs="Arial"/>
        </w:rPr>
        <w:t>decuada atención a su solicitud, atendiendo a lo dispuesto en los numerales 19, 169 y 170 de la Ley de la materia;</w:t>
      </w:r>
    </w:p>
    <w:p w:rsidR="00A5626F" w:rsidRPr="0004043A" w:rsidRDefault="00A5626F" w:rsidP="00A5626F">
      <w:pPr>
        <w:widowControl w:val="0"/>
        <w:autoSpaceDE w:val="0"/>
        <w:autoSpaceDN w:val="0"/>
        <w:adjustRightInd w:val="0"/>
        <w:spacing w:line="360" w:lineRule="auto"/>
        <w:jc w:val="both"/>
        <w:rPr>
          <w:rFonts w:ascii="Palatino Linotype" w:eastAsia="Arial Unicode MS" w:hAnsi="Palatino Linotype" w:cs="Arial"/>
        </w:rPr>
      </w:pP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w:t>
      </w:r>
      <w:r w:rsidRPr="0004043A">
        <w:rPr>
          <w:rFonts w:ascii="Palatino Linotype" w:eastAsia="Arial Unicode MS" w:hAnsi="Palatino Linotype" w:cs="Arial"/>
          <w:b/>
          <w:i/>
          <w:sz w:val="22"/>
        </w:rPr>
        <w:t>Artículo 19.</w:t>
      </w:r>
      <w:r w:rsidRPr="0004043A">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A5626F" w:rsidRPr="0004043A"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p>
    <w:p w:rsidR="00A5626F" w:rsidRPr="0004043A"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sidRPr="0004043A">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sidRPr="0004043A">
        <w:rPr>
          <w:rFonts w:ascii="Palatino Linotype" w:eastAsia="Arial Unicode MS" w:hAnsi="Palatino Linotype" w:cs="Arial"/>
          <w:b/>
          <w:i/>
          <w:sz w:val="22"/>
        </w:rPr>
        <w:t xml:space="preserve">Si el sujeto obligado, en el ejercicio de sus atribuciones, debía generar, </w:t>
      </w:r>
      <w:r w:rsidRPr="004C240F">
        <w:rPr>
          <w:rFonts w:ascii="Palatino Linotype" w:eastAsia="Arial Unicode MS" w:hAnsi="Palatino Linotype" w:cs="Arial"/>
          <w:i/>
          <w:sz w:val="22"/>
        </w:rPr>
        <w:t xml:space="preserve">poseer o </w:t>
      </w:r>
      <w:r w:rsidRPr="004C240F">
        <w:rPr>
          <w:rFonts w:ascii="Palatino Linotype" w:eastAsia="Arial Unicode MS" w:hAnsi="Palatino Linotype" w:cs="Arial"/>
          <w:i/>
          <w:sz w:val="22"/>
        </w:rPr>
        <w:lastRenderedPageBreak/>
        <w:t xml:space="preserve">administrar la información, pero ésta no se encuentra, el Comité de transparencia deberá emitir un acuerdo de inexistencia, debidamente </w:t>
      </w:r>
      <w:r w:rsidRPr="0004043A">
        <w:rPr>
          <w:rFonts w:ascii="Palatino Linotype" w:eastAsia="Arial Unicode MS" w:hAnsi="Palatino Linotype" w:cs="Arial"/>
          <w:i/>
          <w:sz w:val="22"/>
        </w:rPr>
        <w:t>fundado y motivado, en el que detalle las razones del por qué no obra en sus archivos.</w:t>
      </w: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b/>
          <w:i/>
          <w:sz w:val="22"/>
        </w:rPr>
        <w:t>Artículo 169</w:t>
      </w:r>
      <w:r w:rsidRPr="0004406E">
        <w:rPr>
          <w:rFonts w:ascii="Palatino Linotype" w:eastAsia="Arial Unicode MS" w:hAnsi="Palatino Linotype" w:cs="Arial"/>
          <w:i/>
          <w:sz w:val="22"/>
        </w:rPr>
        <w:t>. Cuando la información no se encuentre en los archivos del sujeto obligado, el Comité de Transparencia:</w:t>
      </w:r>
    </w:p>
    <w:p w:rsidR="00A5626F" w:rsidRPr="0004406E"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 Analizará el caso y tomará las medidas necesarias para localizar la información;</w:t>
      </w:r>
    </w:p>
    <w:p w:rsidR="00A5626F" w:rsidRPr="0004406E"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p>
    <w:p w:rsidR="00A5626F" w:rsidRPr="0004406E"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II. Expedirá una resolución que confirme la inexistencia del documento;</w:t>
      </w: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p>
    <w:p w:rsidR="00A5626F" w:rsidRPr="0004406E"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III. Ordenará, siempre que sea materialmente posible, que se genere o se reponga la información</w:t>
      </w:r>
      <w:r>
        <w:rPr>
          <w:rFonts w:ascii="Palatino Linotype" w:eastAsia="Arial Unicode MS" w:hAnsi="Palatino Linotype" w:cs="Arial"/>
          <w:i/>
          <w:sz w:val="22"/>
        </w:rPr>
        <w:t xml:space="preserve"> en caso de que ésta </w:t>
      </w:r>
      <w:r w:rsidRPr="0004406E">
        <w:rPr>
          <w:rFonts w:ascii="Palatino Linotype" w:eastAsia="Arial Unicode MS" w:hAnsi="Palatino Linotype" w:cs="Arial"/>
          <w:i/>
          <w:sz w:val="22"/>
        </w:rPr>
        <w:t>tuviera que existir en la medida que deriva del ejercicio de sus facultades, competencias o funciones, o que previa</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acreditación de la imposibilidad de su generación, exponga de forma fundada y motivada, las razones por las cuales en el</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caso particular no ejerció dichas facultades, competencias o funciones, lo cual notificará al solicitante a través de la Unidad</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de Transparencia; y</w:t>
      </w: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IV. Notificará al órgano interno de control o equivalente del sujeto obligado quien, en su caso, deberá iniciar el procedimiento</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de responsabilidad administrativa que corresponda.</w:t>
      </w:r>
    </w:p>
    <w:p w:rsidR="00A5626F" w:rsidRPr="0004406E"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La Unidad de Transparencia deberá notificarlo al solicitante por escrito, en un plazo que n</w:t>
      </w:r>
      <w:r>
        <w:rPr>
          <w:rFonts w:ascii="Palatino Linotype" w:eastAsia="Arial Unicode MS" w:hAnsi="Palatino Linotype" w:cs="Arial"/>
          <w:i/>
          <w:sz w:val="22"/>
        </w:rPr>
        <w:t xml:space="preserve">o exceda de quince días hábiles </w:t>
      </w:r>
      <w:r w:rsidRPr="0004406E">
        <w:rPr>
          <w:rFonts w:ascii="Palatino Linotype" w:eastAsia="Arial Unicode MS" w:hAnsi="Palatino Linotype" w:cs="Arial"/>
          <w:i/>
          <w:sz w:val="22"/>
        </w:rPr>
        <w:t>contados a partir del día siguiente a la presentación de la solicitud.</w:t>
      </w:r>
    </w:p>
    <w:p w:rsidR="00A5626F" w:rsidRPr="0004406E"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 xml:space="preserve">Este plazo podrá ampliarse hasta por otros siete días hábiles, siempre que existan razones </w:t>
      </w:r>
      <w:r>
        <w:rPr>
          <w:rFonts w:ascii="Palatino Linotype" w:eastAsia="Arial Unicode MS" w:hAnsi="Palatino Linotype" w:cs="Arial"/>
          <w:i/>
          <w:sz w:val="22"/>
        </w:rPr>
        <w:t xml:space="preserve">para ello, debiendo notificarse </w:t>
      </w:r>
      <w:r w:rsidRPr="0004406E">
        <w:rPr>
          <w:rFonts w:ascii="Palatino Linotype" w:eastAsia="Arial Unicode MS" w:hAnsi="Palatino Linotype" w:cs="Arial"/>
          <w:i/>
          <w:sz w:val="22"/>
        </w:rPr>
        <w:t>por escrito al solicitante.</w:t>
      </w:r>
    </w:p>
    <w:p w:rsidR="00A5626F" w:rsidRPr="0004406E"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p>
    <w:p w:rsidR="00A5626F" w:rsidRDefault="00A5626F" w:rsidP="00A5626F">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b/>
          <w:i/>
          <w:sz w:val="22"/>
        </w:rPr>
        <w:t>Artículo 170</w:t>
      </w:r>
      <w:r w:rsidRPr="0004406E">
        <w:rPr>
          <w:rFonts w:ascii="Palatino Linotype" w:eastAsia="Arial Unicode MS" w:hAnsi="Palatino Linotype" w:cs="Arial"/>
          <w:i/>
          <w:sz w:val="22"/>
        </w:rPr>
        <w:t>. La resolución del Comité de Transparencia que confirme la inexistencia de la i</w:t>
      </w:r>
      <w:r>
        <w:rPr>
          <w:rFonts w:ascii="Palatino Linotype" w:eastAsia="Arial Unicode MS" w:hAnsi="Palatino Linotype" w:cs="Arial"/>
          <w:i/>
          <w:sz w:val="22"/>
        </w:rPr>
        <w:t xml:space="preserve">nformación solicitada contendrá </w:t>
      </w:r>
      <w:r w:rsidRPr="0004406E">
        <w:rPr>
          <w:rFonts w:ascii="Palatino Linotype" w:eastAsia="Arial Unicode MS" w:hAnsi="Palatino Linotype" w:cs="Arial"/>
          <w:i/>
          <w:sz w:val="22"/>
        </w:rPr>
        <w:t>los elementos mínimos que permitan al solicitante tener la certeza de que se utilizó un criterio de búsqueda exhaustivo,</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además de señalar las circunstancias de tiempo, modo y lugar que generaron la existencia en cuestión y señalará al</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servidor público responsable de contar con la misma.</w:t>
      </w:r>
      <w:r>
        <w:rPr>
          <w:rFonts w:ascii="Palatino Linotype" w:eastAsia="Arial Unicode MS" w:hAnsi="Palatino Linotype" w:cs="Arial"/>
          <w:i/>
          <w:sz w:val="22"/>
        </w:rPr>
        <w:t>”</w:t>
      </w:r>
    </w:p>
    <w:p w:rsidR="00A5626F" w:rsidRPr="0004043A" w:rsidRDefault="00A5626F" w:rsidP="00A5626F">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5626F" w:rsidRPr="0004043A" w:rsidRDefault="00A5626F" w:rsidP="00A5626F">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Así, al establecer que</w:t>
      </w:r>
      <w:r w:rsidRPr="0004043A">
        <w:rPr>
          <w:rFonts w:ascii="Palatino Linotype" w:eastAsia="Arial Unicode MS" w:hAnsi="Palatino Linotype" w:cs="Arial"/>
        </w:rPr>
        <w:t xml:space="preserve"> para el caso de que </w:t>
      </w:r>
      <w:r w:rsidRPr="0004043A">
        <w:rPr>
          <w:rFonts w:ascii="Palatino Linotype" w:eastAsia="Arial Unicode MS" w:hAnsi="Palatino Linotype" w:cs="Arial"/>
          <w:b/>
        </w:rPr>
        <w:t>EL SUJETO OBLIGADO</w:t>
      </w:r>
      <w:r w:rsidRPr="0004043A">
        <w:rPr>
          <w:rFonts w:ascii="Palatino Linotype" w:eastAsia="Arial Unicode MS" w:hAnsi="Palatino Linotype" w:cs="Arial"/>
        </w:rPr>
        <w:t xml:space="preserve"> </w:t>
      </w:r>
      <w:r>
        <w:rPr>
          <w:rFonts w:ascii="Palatino Linotype" w:eastAsia="Arial Unicode MS" w:hAnsi="Palatino Linotype" w:cs="Arial"/>
        </w:rPr>
        <w:t>generó l</w:t>
      </w:r>
      <w:r w:rsidRPr="0004043A">
        <w:rPr>
          <w:rFonts w:ascii="Palatino Linotype" w:eastAsia="Arial Unicode MS" w:hAnsi="Palatino Linotype" w:cs="Arial"/>
        </w:rPr>
        <w:t xml:space="preserve">a información, derivado de sus facultades y no </w:t>
      </w:r>
      <w:r>
        <w:rPr>
          <w:rFonts w:ascii="Palatino Linotype" w:eastAsia="Arial Unicode MS" w:hAnsi="Palatino Linotype" w:cs="Arial"/>
        </w:rPr>
        <w:t>tiene registro de ello</w:t>
      </w:r>
      <w:r w:rsidRPr="0004043A">
        <w:rPr>
          <w:rFonts w:ascii="Palatino Linotype" w:eastAsia="Arial Unicode MS" w:hAnsi="Palatino Linotype" w:cs="Arial"/>
        </w:rPr>
        <w:t xml:space="preserve">, el Comité de </w:t>
      </w:r>
      <w:r w:rsidRPr="0004043A">
        <w:rPr>
          <w:rFonts w:ascii="Palatino Linotype" w:eastAsia="Arial Unicode MS" w:hAnsi="Palatino Linotype" w:cs="Arial"/>
        </w:rPr>
        <w:lastRenderedPageBreak/>
        <w:t>Información debe emitir un Acuerdo de Inexistencia</w:t>
      </w:r>
      <w:r>
        <w:rPr>
          <w:rFonts w:ascii="Palatino Linotype" w:eastAsia="Arial Unicode MS" w:hAnsi="Palatino Linotype" w:cs="Arial"/>
        </w:rPr>
        <w:t xml:space="preserve"> de la información</w:t>
      </w:r>
      <w:r w:rsidRPr="0004043A">
        <w:rPr>
          <w:rFonts w:ascii="Palatino Linotype" w:eastAsia="Arial Unicode MS" w:hAnsi="Palatino Linotype" w:cs="Arial"/>
        </w:rPr>
        <w:t xml:space="preserve">, en el que </w:t>
      </w:r>
      <w:r w:rsidRPr="00A5626F">
        <w:rPr>
          <w:rFonts w:ascii="Palatino Linotype" w:eastAsia="Arial Unicode MS" w:hAnsi="Palatino Linotype" w:cs="Arial"/>
          <w:b/>
        </w:rPr>
        <w:t>detall</w:t>
      </w:r>
      <w:r w:rsidR="000B06BA">
        <w:rPr>
          <w:rFonts w:ascii="Palatino Linotype" w:eastAsia="Arial Unicode MS" w:hAnsi="Palatino Linotype" w:cs="Arial"/>
          <w:b/>
        </w:rPr>
        <w:t>ara</w:t>
      </w:r>
      <w:r w:rsidRPr="00A5626F">
        <w:rPr>
          <w:rFonts w:ascii="Palatino Linotype" w:eastAsia="Arial Unicode MS" w:hAnsi="Palatino Linotype" w:cs="Arial"/>
          <w:b/>
        </w:rPr>
        <w:t xml:space="preserve"> las razones del por qué no obra en sus archivos</w:t>
      </w:r>
      <w:r w:rsidRPr="0004043A">
        <w:rPr>
          <w:rFonts w:ascii="Palatino Linotype" w:eastAsia="Arial Unicode MS" w:hAnsi="Palatino Linotype" w:cs="Arial"/>
        </w:rPr>
        <w:t>.</w:t>
      </w:r>
    </w:p>
    <w:p w:rsidR="00A5626F" w:rsidRDefault="00A5626F" w:rsidP="00AC3431">
      <w:pPr>
        <w:spacing w:line="360" w:lineRule="auto"/>
        <w:jc w:val="both"/>
        <w:rPr>
          <w:rFonts w:ascii="Palatino Linotype" w:hAnsi="Palatino Linotype" w:cs="Arial"/>
        </w:rPr>
      </w:pPr>
    </w:p>
    <w:p w:rsidR="00AC632E" w:rsidRPr="00C8035B" w:rsidRDefault="00440036" w:rsidP="00AC632E">
      <w:pPr>
        <w:spacing w:line="360" w:lineRule="auto"/>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pues se insiste</w:t>
      </w:r>
      <w:r w:rsidR="00AC3431">
        <w:rPr>
          <w:rFonts w:ascii="Palatino Linotype" w:hAnsi="Palatino Linotype" w:cs="Arial"/>
        </w:rPr>
        <w:t xml:space="preserve"> que </w:t>
      </w:r>
      <w:r w:rsidRPr="00C8035B">
        <w:rPr>
          <w:rFonts w:ascii="Palatino Linotype" w:hAnsi="Palatino Linotype" w:cs="Arial"/>
        </w:rPr>
        <w:t>la Ley de Transparencia y Acceso a la Información Pública del Estado de México y Municipios no faculta a este Instituto para ordenar que los</w:t>
      </w:r>
      <w:r w:rsidRPr="00C8035B">
        <w:rPr>
          <w:rFonts w:ascii="Palatino Linotype" w:hAnsi="Palatino Linotype" w:cs="Arial"/>
          <w:b/>
        </w:rPr>
        <w:t xml:space="preserve"> </w:t>
      </w:r>
      <w:r w:rsidRPr="00C8035B">
        <w:rPr>
          <w:rFonts w:ascii="Palatino Linotype" w:hAnsi="Palatino Linotype" w:cs="Arial"/>
        </w:rPr>
        <w:t>Sujetos Obligados motiven las</w:t>
      </w:r>
      <w:r w:rsidR="00767B65" w:rsidRPr="00C8035B">
        <w:rPr>
          <w:rFonts w:ascii="Palatino Linotype" w:hAnsi="Palatino Linotype" w:cs="Arial"/>
        </w:rPr>
        <w:t xml:space="preserve"> causas por las que no </w:t>
      </w:r>
      <w:r w:rsidR="00C33AE1" w:rsidRPr="00C8035B">
        <w:rPr>
          <w:rFonts w:ascii="Palatino Linotype" w:hAnsi="Palatino Linotype" w:cs="Arial"/>
        </w:rPr>
        <w:t xml:space="preserve">se </w:t>
      </w:r>
      <w:r w:rsidR="00767B65" w:rsidRPr="00C8035B">
        <w:rPr>
          <w:rFonts w:ascii="Palatino Linotype" w:hAnsi="Palatino Linotype" w:cs="Arial"/>
        </w:rPr>
        <w:t>generó</w:t>
      </w:r>
      <w:r w:rsidRPr="00C8035B">
        <w:rPr>
          <w:rFonts w:ascii="Palatino Linotype" w:hAnsi="Palatino Linotype" w:cs="Arial"/>
        </w:rPr>
        <w:t xml:space="preserve"> la información si dicho acto o </w:t>
      </w:r>
      <w:r w:rsidR="003F2C1E">
        <w:rPr>
          <w:rFonts w:ascii="Palatino Linotype" w:hAnsi="Palatino Linotype" w:cs="Arial"/>
        </w:rPr>
        <w:t>hecho no aconteció</w:t>
      </w:r>
      <w:r w:rsidR="003F2C1E" w:rsidRPr="003F2C1E">
        <w:rPr>
          <w:rFonts w:ascii="Palatino Linotype" w:hAnsi="Palatino Linotype" w:cs="Arial"/>
        </w:rPr>
        <w:t>,</w:t>
      </w:r>
      <w:r w:rsidR="00AE444A">
        <w:rPr>
          <w:rFonts w:ascii="Palatino Linotype" w:hAnsi="Palatino Linotype" w:cs="Arial"/>
        </w:rPr>
        <w:t xml:space="preserve"> al </w:t>
      </w:r>
      <w:r w:rsidR="003F2C1E" w:rsidRPr="003F2C1E">
        <w:rPr>
          <w:rFonts w:ascii="Palatino Linotype" w:hAnsi="Palatino Linotype" w:cs="Arial"/>
        </w:rPr>
        <w:t>trat</w:t>
      </w:r>
      <w:r w:rsidR="00AE444A">
        <w:rPr>
          <w:rFonts w:ascii="Palatino Linotype" w:hAnsi="Palatino Linotype" w:cs="Arial"/>
        </w:rPr>
        <w:t>arse</w:t>
      </w:r>
      <w:r w:rsidR="003F2C1E" w:rsidRPr="003F2C1E">
        <w:rPr>
          <w:rFonts w:ascii="Palatino Linotype" w:hAnsi="Palatino Linotype" w:cs="Arial"/>
        </w:rPr>
        <w:t xml:space="preserve"> de facultades potestativas de éste</w:t>
      </w:r>
      <w:r w:rsidR="00AC632E">
        <w:rPr>
          <w:rFonts w:ascii="Palatino Linotype" w:hAnsi="Palatino Linotype" w:cs="Arial"/>
        </w:rPr>
        <w:t xml:space="preserve">, lo que en su caso, </w:t>
      </w:r>
      <w:r w:rsidR="00AC632E" w:rsidRPr="003F2C1E">
        <w:rPr>
          <w:rFonts w:ascii="Palatino Linotype" w:hAnsi="Palatino Linotype" w:cs="Arial"/>
        </w:rPr>
        <w:t>se considera que entonces lo procedente era ordenar el Acuerdo de Inexistencia correspondiente.</w:t>
      </w:r>
    </w:p>
    <w:p w:rsidR="00E15CE2" w:rsidRDefault="00E15CE2" w:rsidP="00AC3431">
      <w:pPr>
        <w:spacing w:line="360" w:lineRule="auto"/>
        <w:jc w:val="both"/>
        <w:rPr>
          <w:rFonts w:ascii="Palatino Linotype" w:hAnsi="Palatino Linotype" w:cs="Arial"/>
        </w:rPr>
      </w:pPr>
    </w:p>
    <w:p w:rsidR="00A5626F" w:rsidRDefault="00A5626F" w:rsidP="00AC3431">
      <w:pPr>
        <w:spacing w:line="360" w:lineRule="auto"/>
        <w:jc w:val="both"/>
        <w:rPr>
          <w:rFonts w:ascii="Palatino Linotype" w:hAnsi="Palatino Linotype" w:cs="Arial"/>
        </w:rPr>
      </w:pPr>
    </w:p>
    <w:p w:rsidR="00A5626F" w:rsidRPr="00C8035B" w:rsidRDefault="00A5626F" w:rsidP="00AC3431">
      <w:pPr>
        <w:spacing w:line="360" w:lineRule="auto"/>
        <w:jc w:val="both"/>
        <w:rPr>
          <w:rFonts w:ascii="Palatino Linotype" w:hAnsi="Palatino Linotype" w:cs="Arial"/>
        </w:rPr>
      </w:pPr>
    </w:p>
    <w:p w:rsidR="00E15CE2" w:rsidRPr="00C8035B" w:rsidRDefault="00E15CE2" w:rsidP="00AC3431">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101D6C" w:rsidRDefault="00101D6C" w:rsidP="00AE444A">
            <w:pPr>
              <w:jc w:val="center"/>
              <w:rPr>
                <w:rFonts w:ascii="Palatino Linotype" w:hAnsi="Palatino Linotype"/>
                <w:b/>
              </w:rPr>
            </w:pPr>
          </w:p>
          <w:p w:rsidR="00101D6C" w:rsidRDefault="00101D6C" w:rsidP="00AE444A">
            <w:pPr>
              <w:jc w:val="center"/>
              <w:rPr>
                <w:rFonts w:ascii="Palatino Linotype" w:hAnsi="Palatino Linotype"/>
                <w:b/>
              </w:rPr>
            </w:pPr>
          </w:p>
          <w:p w:rsidR="00101D6C" w:rsidRDefault="00101D6C" w:rsidP="00AE444A">
            <w:pPr>
              <w:jc w:val="center"/>
              <w:rPr>
                <w:rFonts w:ascii="Palatino Linotype" w:hAnsi="Palatino Linotype"/>
                <w:b/>
              </w:rPr>
            </w:pPr>
          </w:p>
          <w:p w:rsidR="00101D6C" w:rsidRDefault="00101D6C" w:rsidP="00AE444A">
            <w:pPr>
              <w:jc w:val="center"/>
              <w:rPr>
                <w:rFonts w:ascii="Palatino Linotype" w:hAnsi="Palatino Linotype"/>
                <w:b/>
              </w:rPr>
            </w:pPr>
          </w:p>
          <w:p w:rsidR="00101D6C" w:rsidRDefault="00101D6C" w:rsidP="00AE444A">
            <w:pPr>
              <w:jc w:val="center"/>
              <w:rPr>
                <w:rFonts w:ascii="Palatino Linotype" w:hAnsi="Palatino Linotype"/>
                <w:b/>
              </w:rPr>
            </w:pPr>
          </w:p>
          <w:p w:rsidR="00101D6C" w:rsidRDefault="00101D6C" w:rsidP="00AE444A">
            <w:pPr>
              <w:jc w:val="center"/>
              <w:rPr>
                <w:rFonts w:ascii="Palatino Linotype" w:hAnsi="Palatino Linotype"/>
                <w:b/>
              </w:rPr>
            </w:pPr>
          </w:p>
          <w:p w:rsidR="009701AB" w:rsidRPr="00C8035B" w:rsidRDefault="009701AB" w:rsidP="00AE444A">
            <w:pPr>
              <w:jc w:val="center"/>
              <w:rPr>
                <w:rFonts w:ascii="Palatino Linotype" w:hAnsi="Palatino Linotype"/>
                <w:b/>
              </w:rPr>
            </w:pPr>
            <w:r w:rsidRPr="00C8035B">
              <w:rPr>
                <w:rFonts w:ascii="Palatino Linotype" w:hAnsi="Palatino Linotype"/>
                <w:b/>
              </w:rPr>
              <w:t>EVA ABAID YAPUR</w:t>
            </w:r>
          </w:p>
          <w:p w:rsidR="00A5626F" w:rsidRDefault="009701AB" w:rsidP="00101D6C">
            <w:pPr>
              <w:jc w:val="center"/>
              <w:rPr>
                <w:rFonts w:ascii="Palatino Linotype" w:hAnsi="Palatino Linotype"/>
                <w:b/>
              </w:rPr>
            </w:pPr>
            <w:r w:rsidRPr="00C8035B">
              <w:rPr>
                <w:rFonts w:ascii="Palatino Linotype" w:hAnsi="Palatino Linotype"/>
                <w:b/>
              </w:rPr>
              <w:t>COMISIONADA</w:t>
            </w:r>
          </w:p>
          <w:p w:rsidR="00903D32" w:rsidRPr="00C8035B" w:rsidRDefault="00903D32" w:rsidP="00101D6C">
            <w:pPr>
              <w:jc w:val="center"/>
              <w:rPr>
                <w:rFonts w:ascii="Palatino Linotype" w:hAnsi="Palatino Linotype"/>
                <w:b/>
              </w:rPr>
            </w:pPr>
            <w:r>
              <w:rPr>
                <w:rFonts w:ascii="Palatino Linotype" w:hAnsi="Palatino Linotype" w:cs="Arial"/>
                <w:b/>
              </w:rPr>
              <w:t>(RÚBRICA)</w:t>
            </w:r>
            <w:bookmarkStart w:id="0" w:name="_GoBack"/>
            <w:bookmarkEnd w:id="0"/>
          </w:p>
        </w:tc>
      </w:tr>
    </w:tbl>
    <w:p w:rsidR="00101D6C" w:rsidRDefault="00101D6C" w:rsidP="00AC3431">
      <w:pPr>
        <w:jc w:val="both"/>
        <w:rPr>
          <w:rFonts w:ascii="Palatino Linotype" w:eastAsia="Calibri" w:hAnsi="Palatino Linotype" w:cs="Arial"/>
          <w:color w:val="000000" w:themeColor="text1"/>
          <w:sz w:val="20"/>
          <w:szCs w:val="20"/>
        </w:rPr>
      </w:pPr>
    </w:p>
    <w:p w:rsidR="00101D6C" w:rsidRDefault="00101D6C" w:rsidP="00AC3431">
      <w:pPr>
        <w:jc w:val="both"/>
        <w:rPr>
          <w:rFonts w:ascii="Palatino Linotype" w:eastAsia="Calibri" w:hAnsi="Palatino Linotype" w:cs="Arial"/>
          <w:color w:val="000000" w:themeColor="text1"/>
          <w:sz w:val="20"/>
          <w:szCs w:val="20"/>
        </w:rPr>
      </w:pPr>
    </w:p>
    <w:p w:rsidR="00101D6C" w:rsidRDefault="00101D6C" w:rsidP="00AC3431">
      <w:pPr>
        <w:jc w:val="both"/>
        <w:rPr>
          <w:rFonts w:ascii="Palatino Linotype" w:eastAsia="Calibri" w:hAnsi="Palatino Linotype" w:cs="Arial"/>
          <w:color w:val="000000" w:themeColor="text1"/>
          <w:sz w:val="20"/>
          <w:szCs w:val="20"/>
        </w:rPr>
      </w:pPr>
    </w:p>
    <w:p w:rsidR="00101D6C" w:rsidRDefault="00101D6C" w:rsidP="00AC3431">
      <w:pPr>
        <w:jc w:val="both"/>
        <w:rPr>
          <w:rFonts w:ascii="Palatino Linotype" w:eastAsia="Calibri" w:hAnsi="Palatino Linotype" w:cs="Arial"/>
          <w:color w:val="000000" w:themeColor="text1"/>
          <w:sz w:val="20"/>
          <w:szCs w:val="20"/>
        </w:rPr>
      </w:pPr>
    </w:p>
    <w:p w:rsidR="00101D6C" w:rsidRDefault="009701AB" w:rsidP="00AC3431">
      <w:pPr>
        <w:jc w:val="both"/>
        <w:rPr>
          <w:rFonts w:ascii="Palatino Linotype" w:eastAsia="Calibri" w:hAnsi="Palatino Linotype" w:cs="Arial"/>
          <w:color w:val="000000" w:themeColor="text1"/>
          <w:sz w:val="20"/>
          <w:szCs w:val="20"/>
        </w:rPr>
      </w:pPr>
      <w:r w:rsidRPr="00101D6C">
        <w:rPr>
          <w:rFonts w:ascii="Palatino Linotype" w:eastAsia="Calibri" w:hAnsi="Palatino Linotype" w:cs="Arial"/>
          <w:color w:val="000000" w:themeColor="text1"/>
          <w:sz w:val="20"/>
          <w:szCs w:val="20"/>
        </w:rPr>
        <w:t xml:space="preserve">Esta hoja corresponde al voto particular emitido en </w:t>
      </w:r>
      <w:r w:rsidR="001C64D4" w:rsidRPr="00101D6C">
        <w:rPr>
          <w:rFonts w:ascii="Palatino Linotype" w:eastAsia="Calibri" w:hAnsi="Palatino Linotype" w:cs="Arial"/>
          <w:color w:val="000000" w:themeColor="text1"/>
          <w:sz w:val="20"/>
          <w:szCs w:val="20"/>
        </w:rPr>
        <w:t>la resolución del</w:t>
      </w:r>
      <w:r w:rsidRPr="00101D6C">
        <w:rPr>
          <w:rFonts w:ascii="Palatino Linotype" w:eastAsia="Calibri" w:hAnsi="Palatino Linotype" w:cs="Arial"/>
          <w:color w:val="000000" w:themeColor="text1"/>
          <w:sz w:val="20"/>
          <w:szCs w:val="20"/>
        </w:rPr>
        <w:t xml:space="preserve"> recurso de revisión 0</w:t>
      </w:r>
      <w:r w:rsidR="00A5626F" w:rsidRPr="00101D6C">
        <w:rPr>
          <w:rFonts w:ascii="Palatino Linotype" w:eastAsia="Calibri" w:hAnsi="Palatino Linotype" w:cs="Arial"/>
          <w:color w:val="000000" w:themeColor="text1"/>
          <w:sz w:val="20"/>
          <w:szCs w:val="20"/>
        </w:rPr>
        <w:t>3131</w:t>
      </w:r>
      <w:r w:rsidR="00352B02" w:rsidRPr="00101D6C">
        <w:rPr>
          <w:rFonts w:ascii="Palatino Linotype" w:eastAsia="Calibri" w:hAnsi="Palatino Linotype" w:cs="Arial"/>
          <w:color w:val="000000" w:themeColor="text1"/>
          <w:sz w:val="20"/>
          <w:szCs w:val="20"/>
        </w:rPr>
        <w:t>/</w:t>
      </w:r>
      <w:r w:rsidRPr="00101D6C">
        <w:rPr>
          <w:rFonts w:ascii="Palatino Linotype" w:eastAsia="Calibri" w:hAnsi="Palatino Linotype" w:cs="Arial"/>
          <w:color w:val="000000" w:themeColor="text1"/>
          <w:sz w:val="20"/>
          <w:szCs w:val="20"/>
        </w:rPr>
        <w:t>INFOEM/IP/RR/201</w:t>
      </w:r>
      <w:r w:rsidR="00AC3431" w:rsidRPr="00101D6C">
        <w:rPr>
          <w:rFonts w:ascii="Palatino Linotype" w:eastAsia="Calibri" w:hAnsi="Palatino Linotype" w:cs="Arial"/>
          <w:color w:val="000000" w:themeColor="text1"/>
          <w:sz w:val="20"/>
          <w:szCs w:val="20"/>
        </w:rPr>
        <w:t>8</w:t>
      </w:r>
      <w:r w:rsidRPr="00101D6C">
        <w:rPr>
          <w:rFonts w:ascii="Palatino Linotype" w:eastAsia="Calibri" w:hAnsi="Palatino Linotype" w:cs="Arial"/>
          <w:color w:val="000000" w:themeColor="text1"/>
          <w:sz w:val="20"/>
          <w:szCs w:val="20"/>
        </w:rPr>
        <w:t>, aprobad</w:t>
      </w:r>
      <w:r w:rsidR="001C64D4" w:rsidRPr="00101D6C">
        <w:rPr>
          <w:rFonts w:ascii="Palatino Linotype" w:eastAsia="Calibri" w:hAnsi="Palatino Linotype" w:cs="Arial"/>
          <w:color w:val="000000" w:themeColor="text1"/>
          <w:sz w:val="20"/>
          <w:szCs w:val="20"/>
        </w:rPr>
        <w:t>a</w:t>
      </w:r>
      <w:r w:rsidRPr="00101D6C">
        <w:rPr>
          <w:rFonts w:ascii="Palatino Linotype" w:eastAsia="Calibri" w:hAnsi="Palatino Linotype" w:cs="Arial"/>
          <w:color w:val="000000" w:themeColor="text1"/>
          <w:sz w:val="20"/>
          <w:szCs w:val="20"/>
        </w:rPr>
        <w:t xml:space="preserve"> el</w:t>
      </w:r>
      <w:r w:rsidR="00101AC9" w:rsidRPr="00101D6C">
        <w:rPr>
          <w:rFonts w:ascii="Palatino Linotype" w:eastAsia="Calibri" w:hAnsi="Palatino Linotype" w:cs="Arial"/>
          <w:color w:val="000000" w:themeColor="text1"/>
          <w:sz w:val="20"/>
          <w:szCs w:val="20"/>
        </w:rPr>
        <w:t xml:space="preserve"> </w:t>
      </w:r>
      <w:r w:rsidR="00A5626F" w:rsidRPr="00101D6C">
        <w:rPr>
          <w:rFonts w:ascii="Palatino Linotype" w:eastAsia="Calibri" w:hAnsi="Palatino Linotype" w:cs="Arial"/>
          <w:color w:val="000000" w:themeColor="text1"/>
          <w:sz w:val="20"/>
          <w:szCs w:val="20"/>
        </w:rPr>
        <w:t>diez de octubre</w:t>
      </w:r>
      <w:r w:rsidR="001C64D4" w:rsidRPr="00101D6C">
        <w:rPr>
          <w:rFonts w:ascii="Palatino Linotype" w:eastAsia="Calibri" w:hAnsi="Palatino Linotype" w:cs="Arial"/>
          <w:color w:val="000000" w:themeColor="text1"/>
          <w:sz w:val="20"/>
          <w:szCs w:val="20"/>
        </w:rPr>
        <w:t xml:space="preserve"> de dos mil</w:t>
      </w:r>
      <w:r w:rsidR="001B2882" w:rsidRPr="00101D6C">
        <w:rPr>
          <w:rFonts w:ascii="Palatino Linotype" w:eastAsia="Calibri" w:hAnsi="Palatino Linotype" w:cs="Arial"/>
          <w:color w:val="000000" w:themeColor="text1"/>
          <w:sz w:val="20"/>
          <w:szCs w:val="20"/>
        </w:rPr>
        <w:t xml:space="preserve"> dieciocho</w:t>
      </w:r>
      <w:r w:rsidRPr="00101D6C">
        <w:rPr>
          <w:rFonts w:ascii="Palatino Linotype" w:eastAsia="Calibri" w:hAnsi="Palatino Linotype" w:cs="Arial"/>
          <w:color w:val="000000" w:themeColor="text1"/>
          <w:sz w:val="20"/>
          <w:szCs w:val="20"/>
        </w:rPr>
        <w:t xml:space="preserve">. </w:t>
      </w:r>
    </w:p>
    <w:p w:rsidR="00DC5C4E" w:rsidRPr="00101D6C" w:rsidRDefault="009701AB" w:rsidP="00AC3431">
      <w:pPr>
        <w:jc w:val="both"/>
        <w:rPr>
          <w:sz w:val="20"/>
          <w:szCs w:val="20"/>
        </w:rPr>
      </w:pPr>
      <w:r w:rsidRPr="00101D6C">
        <w:rPr>
          <w:rFonts w:ascii="Palatino Linotype" w:eastAsia="Calibri" w:hAnsi="Palatino Linotype" w:cs="Arial"/>
          <w:color w:val="000000" w:themeColor="text1"/>
          <w:sz w:val="20"/>
          <w:szCs w:val="20"/>
        </w:rPr>
        <w:t>YSM/</w:t>
      </w:r>
      <w:r w:rsidR="001C64D4" w:rsidRPr="00101D6C">
        <w:rPr>
          <w:rFonts w:ascii="Palatino Linotype" w:eastAsia="Calibri" w:hAnsi="Palatino Linotype" w:cs="Arial"/>
          <w:color w:val="000000" w:themeColor="text1"/>
          <w:sz w:val="20"/>
          <w:szCs w:val="20"/>
        </w:rPr>
        <w:t>ATU</w:t>
      </w:r>
    </w:p>
    <w:sectPr w:rsidR="00DC5C4E" w:rsidRPr="00101D6C"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AD9" w:rsidRDefault="00406AD9" w:rsidP="00E41B3B">
      <w:r>
        <w:separator/>
      </w:r>
    </w:p>
  </w:endnote>
  <w:endnote w:type="continuationSeparator" w:id="0">
    <w:p w:rsidR="00406AD9" w:rsidRDefault="00406AD9"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3D32">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3D32">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AD9" w:rsidRDefault="00406AD9" w:rsidP="00E41B3B">
      <w:r>
        <w:separator/>
      </w:r>
    </w:p>
  </w:footnote>
  <w:footnote w:type="continuationSeparator" w:id="0">
    <w:p w:rsidR="00406AD9" w:rsidRDefault="00406AD9"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03D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E6C48">
      <w:rPr>
        <w:rFonts w:ascii="Palatino Linotype" w:hAnsi="Palatino Linotype" w:cs="Arial"/>
        <w:sz w:val="20"/>
        <w:szCs w:val="20"/>
      </w:rPr>
      <w:t>0</w:t>
    </w:r>
    <w:r w:rsidR="00AE4769">
      <w:rPr>
        <w:rFonts w:ascii="Palatino Linotype" w:hAnsi="Palatino Linotype" w:cs="Arial"/>
        <w:sz w:val="20"/>
        <w:szCs w:val="20"/>
      </w:rPr>
      <w:t>3131</w:t>
    </w:r>
    <w:r w:rsidR="00C8035B">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654FA8">
      <w:rPr>
        <w:rFonts w:ascii="Palatino Linotype" w:hAnsi="Palatino Linotype" w:cs="Arial"/>
        <w:sz w:val="20"/>
        <w:szCs w:val="20"/>
      </w:rPr>
      <w:t>8</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903D32"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3.5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03D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6F10684"/>
    <w:multiLevelType w:val="hybridMultilevel"/>
    <w:tmpl w:val="54CC75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EC74DD3"/>
    <w:multiLevelType w:val="hybridMultilevel"/>
    <w:tmpl w:val="D49AA3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72E9A"/>
    <w:rsid w:val="00080305"/>
    <w:rsid w:val="00090AAC"/>
    <w:rsid w:val="000917A4"/>
    <w:rsid w:val="000B06BA"/>
    <w:rsid w:val="00101AC9"/>
    <w:rsid w:val="00101D6C"/>
    <w:rsid w:val="00122242"/>
    <w:rsid w:val="0013310C"/>
    <w:rsid w:val="00141D1C"/>
    <w:rsid w:val="00146755"/>
    <w:rsid w:val="00164D8A"/>
    <w:rsid w:val="00174F2A"/>
    <w:rsid w:val="0019398B"/>
    <w:rsid w:val="001A7CEE"/>
    <w:rsid w:val="001B2882"/>
    <w:rsid w:val="001B45FD"/>
    <w:rsid w:val="001C3DCD"/>
    <w:rsid w:val="001C64D4"/>
    <w:rsid w:val="001F2929"/>
    <w:rsid w:val="00216380"/>
    <w:rsid w:val="00241243"/>
    <w:rsid w:val="00270A69"/>
    <w:rsid w:val="00296C85"/>
    <w:rsid w:val="002A5F4A"/>
    <w:rsid w:val="002C638A"/>
    <w:rsid w:val="0031149D"/>
    <w:rsid w:val="00324EBE"/>
    <w:rsid w:val="003343CD"/>
    <w:rsid w:val="00343A89"/>
    <w:rsid w:val="00352B02"/>
    <w:rsid w:val="003948FF"/>
    <w:rsid w:val="003C2F6A"/>
    <w:rsid w:val="003C6346"/>
    <w:rsid w:val="003E17C7"/>
    <w:rsid w:val="003F2C1E"/>
    <w:rsid w:val="00406AD9"/>
    <w:rsid w:val="00420511"/>
    <w:rsid w:val="0043533A"/>
    <w:rsid w:val="00437359"/>
    <w:rsid w:val="00440036"/>
    <w:rsid w:val="00446B28"/>
    <w:rsid w:val="00463EE4"/>
    <w:rsid w:val="0046519A"/>
    <w:rsid w:val="0046609E"/>
    <w:rsid w:val="004769EB"/>
    <w:rsid w:val="0048476A"/>
    <w:rsid w:val="004D5A29"/>
    <w:rsid w:val="004E6C48"/>
    <w:rsid w:val="004F667F"/>
    <w:rsid w:val="004F7691"/>
    <w:rsid w:val="0053148C"/>
    <w:rsid w:val="00537CDD"/>
    <w:rsid w:val="005843A8"/>
    <w:rsid w:val="005A4D7F"/>
    <w:rsid w:val="005C7C8F"/>
    <w:rsid w:val="005F3E71"/>
    <w:rsid w:val="0065035B"/>
    <w:rsid w:val="00654FA8"/>
    <w:rsid w:val="00654FE9"/>
    <w:rsid w:val="00672FC7"/>
    <w:rsid w:val="00674996"/>
    <w:rsid w:val="00675955"/>
    <w:rsid w:val="006801D4"/>
    <w:rsid w:val="00697966"/>
    <w:rsid w:val="006A1C64"/>
    <w:rsid w:val="006B109D"/>
    <w:rsid w:val="006B30CD"/>
    <w:rsid w:val="00702D24"/>
    <w:rsid w:val="00712C80"/>
    <w:rsid w:val="00713C4A"/>
    <w:rsid w:val="007170C1"/>
    <w:rsid w:val="00725B3B"/>
    <w:rsid w:val="00733C54"/>
    <w:rsid w:val="00734D98"/>
    <w:rsid w:val="00756313"/>
    <w:rsid w:val="00767B65"/>
    <w:rsid w:val="00773942"/>
    <w:rsid w:val="007C3451"/>
    <w:rsid w:val="007C7A0C"/>
    <w:rsid w:val="00811B0B"/>
    <w:rsid w:val="00817572"/>
    <w:rsid w:val="00820D1B"/>
    <w:rsid w:val="00842E34"/>
    <w:rsid w:val="008542C4"/>
    <w:rsid w:val="00864D3F"/>
    <w:rsid w:val="008A35FA"/>
    <w:rsid w:val="008B0732"/>
    <w:rsid w:val="008B22AB"/>
    <w:rsid w:val="008C16DF"/>
    <w:rsid w:val="008C77DB"/>
    <w:rsid w:val="008E31ED"/>
    <w:rsid w:val="008E5C82"/>
    <w:rsid w:val="008F34EF"/>
    <w:rsid w:val="008F5960"/>
    <w:rsid w:val="00903D32"/>
    <w:rsid w:val="009701AB"/>
    <w:rsid w:val="00972394"/>
    <w:rsid w:val="00990B93"/>
    <w:rsid w:val="009B3920"/>
    <w:rsid w:val="009B519C"/>
    <w:rsid w:val="009D1CB5"/>
    <w:rsid w:val="00A502D2"/>
    <w:rsid w:val="00A5626F"/>
    <w:rsid w:val="00A66652"/>
    <w:rsid w:val="00A956B4"/>
    <w:rsid w:val="00A96975"/>
    <w:rsid w:val="00A97455"/>
    <w:rsid w:val="00AC3431"/>
    <w:rsid w:val="00AC632E"/>
    <w:rsid w:val="00AE18DA"/>
    <w:rsid w:val="00AE444A"/>
    <w:rsid w:val="00AE4769"/>
    <w:rsid w:val="00AE7810"/>
    <w:rsid w:val="00B17086"/>
    <w:rsid w:val="00B51260"/>
    <w:rsid w:val="00B64194"/>
    <w:rsid w:val="00B716F8"/>
    <w:rsid w:val="00C07CE2"/>
    <w:rsid w:val="00C33AE1"/>
    <w:rsid w:val="00C52D7C"/>
    <w:rsid w:val="00C60EC0"/>
    <w:rsid w:val="00C71384"/>
    <w:rsid w:val="00C8035B"/>
    <w:rsid w:val="00CB71BF"/>
    <w:rsid w:val="00CC4E44"/>
    <w:rsid w:val="00CD4896"/>
    <w:rsid w:val="00CD7154"/>
    <w:rsid w:val="00CE0D21"/>
    <w:rsid w:val="00CE1537"/>
    <w:rsid w:val="00CE70C8"/>
    <w:rsid w:val="00D06010"/>
    <w:rsid w:val="00D107F9"/>
    <w:rsid w:val="00D22D52"/>
    <w:rsid w:val="00D724F4"/>
    <w:rsid w:val="00DC0116"/>
    <w:rsid w:val="00DC41B0"/>
    <w:rsid w:val="00DC5C4E"/>
    <w:rsid w:val="00DC6C4E"/>
    <w:rsid w:val="00DF4164"/>
    <w:rsid w:val="00E15CE2"/>
    <w:rsid w:val="00E20B21"/>
    <w:rsid w:val="00E415A4"/>
    <w:rsid w:val="00E41B3B"/>
    <w:rsid w:val="00E441F3"/>
    <w:rsid w:val="00E55769"/>
    <w:rsid w:val="00E77C64"/>
    <w:rsid w:val="00E82392"/>
    <w:rsid w:val="00ED3750"/>
    <w:rsid w:val="00ED78BB"/>
    <w:rsid w:val="00EF3885"/>
    <w:rsid w:val="00F04176"/>
    <w:rsid w:val="00F26150"/>
    <w:rsid w:val="00F4326E"/>
    <w:rsid w:val="00F50C10"/>
    <w:rsid w:val="00F64CC1"/>
    <w:rsid w:val="00F67EA5"/>
    <w:rsid w:val="00F67FFB"/>
    <w:rsid w:val="00F9070F"/>
    <w:rsid w:val="00FA0BF5"/>
    <w:rsid w:val="00FA46A6"/>
    <w:rsid w:val="00FA71FA"/>
    <w:rsid w:val="00FC2815"/>
    <w:rsid w:val="00FF0E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6F35B-8142-40B3-BAAE-740DE007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2042</Words>
  <Characters>11233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2018-10-12T00:54:00Z</cp:lastPrinted>
  <dcterms:created xsi:type="dcterms:W3CDTF">2018-10-12T00:56:00Z</dcterms:created>
  <dcterms:modified xsi:type="dcterms:W3CDTF">2018-11-21T02:45:00Z</dcterms:modified>
</cp:coreProperties>
</file>